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DE17A" w14:textId="2CD6388F" w:rsidR="00576F5F" w:rsidRDefault="0071676E">
      <w:pPr>
        <w:pStyle w:val="DocHdrleft"/>
        <w:rPr>
          <w:rStyle w:val="Strong"/>
          <w:b/>
          <w:bCs w:val="0"/>
        </w:rPr>
      </w:pPr>
      <w:r>
        <w:rPr>
          <w:rStyle w:val="Strong"/>
          <w:b/>
          <w:bCs w:val="0"/>
        </w:rPr>
        <w:t xml:space="preserve">Policy  </w:t>
      </w:r>
    </w:p>
    <w:p w14:paraId="54EFBAD1" w14:textId="77777777" w:rsidR="00576F5F" w:rsidRDefault="0071676E">
      <w:pPr>
        <w:pStyle w:val="NumberedPolicy1"/>
      </w:pPr>
      <w:r>
        <w:t>Policy</w:t>
      </w:r>
    </w:p>
    <w:p w14:paraId="0BDED84B" w14:textId="17DBD67B" w:rsidR="00576F5F" w:rsidRPr="00502DD4" w:rsidRDefault="0071676E">
      <w:pPr>
        <w:pStyle w:val="DocindentedProc1"/>
        <w:rPr>
          <w:rFonts w:asciiTheme="minorHAnsi" w:hAnsiTheme="minorHAnsi" w:cstheme="minorHAnsi"/>
          <w:sz w:val="22"/>
          <w:szCs w:val="22"/>
        </w:rPr>
      </w:pPr>
      <w:r w:rsidRPr="00502DD4">
        <w:rPr>
          <w:rFonts w:asciiTheme="minorHAnsi" w:hAnsiTheme="minorHAnsi" w:cstheme="minorHAnsi"/>
          <w:sz w:val="22"/>
          <w:szCs w:val="22"/>
        </w:rPr>
        <w:t>The policy and procedures within this document help create a uniform process for pharmacy personnel and facility employees to follow regarding</w:t>
      </w:r>
      <w:r w:rsidR="005A54C9" w:rsidRPr="00502DD4">
        <w:rPr>
          <w:rFonts w:asciiTheme="minorHAnsi" w:hAnsiTheme="minorHAnsi" w:cstheme="minorHAnsi"/>
          <w:sz w:val="22"/>
          <w:szCs w:val="22"/>
        </w:rPr>
        <w:t xml:space="preserve"> ordering</w:t>
      </w:r>
      <w:r w:rsidR="007A4EAA" w:rsidRPr="00502DD4">
        <w:rPr>
          <w:rFonts w:asciiTheme="minorHAnsi" w:hAnsiTheme="minorHAnsi" w:cstheme="minorHAnsi"/>
          <w:sz w:val="22"/>
          <w:szCs w:val="22"/>
        </w:rPr>
        <w:t xml:space="preserve"> and dispensing of methadone.</w:t>
      </w:r>
      <w:r w:rsidRPr="00502DD4">
        <w:rPr>
          <w:rFonts w:asciiTheme="minorHAnsi" w:hAnsiTheme="minorHAnsi" w:cstheme="minorHAnsi"/>
          <w:sz w:val="22"/>
          <w:szCs w:val="22"/>
        </w:rPr>
        <w:t xml:space="preserve"> </w:t>
      </w:r>
    </w:p>
    <w:p w14:paraId="7F1C6C17" w14:textId="714F5D38" w:rsidR="00576F5F" w:rsidRPr="00502DD4" w:rsidRDefault="0071676E">
      <w:pPr>
        <w:pStyle w:val="DocindentedProc1"/>
        <w:rPr>
          <w:rFonts w:asciiTheme="minorHAnsi" w:hAnsiTheme="minorHAnsi" w:cstheme="minorHAnsi"/>
          <w:sz w:val="22"/>
          <w:szCs w:val="22"/>
        </w:rPr>
      </w:pPr>
      <w:r w:rsidRPr="00502DD4">
        <w:rPr>
          <w:rFonts w:asciiTheme="minorHAnsi" w:hAnsiTheme="minorHAnsi" w:cstheme="minorHAnsi"/>
          <w:sz w:val="22"/>
          <w:szCs w:val="22"/>
        </w:rPr>
        <w:t>The followin</w:t>
      </w:r>
      <w:r w:rsidR="005A54C9" w:rsidRPr="00502DD4">
        <w:rPr>
          <w:rFonts w:asciiTheme="minorHAnsi" w:hAnsiTheme="minorHAnsi" w:cstheme="minorHAnsi"/>
          <w:sz w:val="22"/>
          <w:szCs w:val="22"/>
        </w:rPr>
        <w:t>g list details procedures</w:t>
      </w:r>
      <w:r w:rsidRPr="00502DD4">
        <w:rPr>
          <w:rFonts w:asciiTheme="minorHAnsi" w:hAnsiTheme="minorHAnsi" w:cstheme="minorHAnsi"/>
          <w:sz w:val="22"/>
          <w:szCs w:val="22"/>
        </w:rPr>
        <w:t xml:space="preserve"> that must be followed:</w:t>
      </w:r>
    </w:p>
    <w:p w14:paraId="006BAD10" w14:textId="3C1BF7EC" w:rsidR="00576F5F" w:rsidRPr="00502DD4" w:rsidRDefault="007A4EAA">
      <w:pPr>
        <w:pStyle w:val="PolicyBullettxt1"/>
        <w:rPr>
          <w:rFonts w:cstheme="minorHAnsi"/>
        </w:rPr>
      </w:pPr>
      <w:r w:rsidRPr="00502DD4">
        <w:rPr>
          <w:rFonts w:cstheme="minorHAnsi"/>
        </w:rPr>
        <w:t>Indication for use of methadone must be determined</w:t>
      </w:r>
      <w:r w:rsidR="0071676E" w:rsidRPr="00502DD4">
        <w:rPr>
          <w:rFonts w:cstheme="minorHAnsi"/>
        </w:rPr>
        <w:t xml:space="preserve"> </w:t>
      </w:r>
    </w:p>
    <w:p w14:paraId="1802F520" w14:textId="2CA01DD3" w:rsidR="007A4EAA" w:rsidRDefault="00171DB2">
      <w:pPr>
        <w:pStyle w:val="PolicyBullettxt1"/>
      </w:pPr>
      <w:r>
        <w:t>Methadone for Addiction must be provided and managed by the certified Narcotic Treatment Program (NTP)</w:t>
      </w:r>
    </w:p>
    <w:p w14:paraId="38D48DB1" w14:textId="31448F9B" w:rsidR="00576F5F" w:rsidRDefault="0071676E" w:rsidP="00411920">
      <w:pPr>
        <w:pStyle w:val="PolicyDochdrpolicy"/>
        <w:spacing w:before="240"/>
      </w:pPr>
      <w:r>
        <w:t>Procedures</w:t>
      </w:r>
    </w:p>
    <w:p w14:paraId="460A381A" w14:textId="77777777" w:rsidR="00E4216D" w:rsidRDefault="00E4216D" w:rsidP="00E4216D">
      <w:pPr>
        <w:pStyle w:val="NumberedPolicy1"/>
        <w:numPr>
          <w:ilvl w:val="0"/>
          <w:numId w:val="27"/>
        </w:numPr>
        <w:spacing w:before="120"/>
        <w:rPr>
          <w:rFonts w:ascii="Calibri" w:hAnsi="Calibri"/>
          <w:b w:val="0"/>
        </w:rPr>
      </w:pPr>
      <w:r>
        <w:rPr>
          <w:rFonts w:ascii="Calibri" w:hAnsi="Calibri"/>
          <w:b w:val="0"/>
        </w:rPr>
        <w:t>Prescription and order must contain the indicated use of methadone.</w:t>
      </w:r>
    </w:p>
    <w:p w14:paraId="233FCCAC" w14:textId="2A97670F" w:rsidR="00E4216D" w:rsidRPr="00E4216D" w:rsidRDefault="00E4216D" w:rsidP="009E6302">
      <w:pPr>
        <w:pStyle w:val="NumberedPolicy1"/>
        <w:numPr>
          <w:ilvl w:val="0"/>
          <w:numId w:val="27"/>
        </w:numPr>
        <w:spacing w:before="120"/>
        <w:rPr>
          <w:rFonts w:ascii="Calibri" w:hAnsi="Calibri"/>
        </w:rPr>
      </w:pPr>
      <w:r w:rsidRPr="00E4216D">
        <w:rPr>
          <w:rFonts w:ascii="Calibri" w:hAnsi="Calibri"/>
        </w:rPr>
        <w:t>Pain Management</w:t>
      </w:r>
      <w:r w:rsidR="00171DB2">
        <w:rPr>
          <w:rFonts w:ascii="Calibri" w:hAnsi="Calibri"/>
        </w:rPr>
        <w:t xml:space="preserve"> Only</w:t>
      </w:r>
    </w:p>
    <w:p w14:paraId="0F5C7FAF" w14:textId="05326AC3" w:rsidR="00865F75" w:rsidRDefault="009E6302" w:rsidP="00E4216D">
      <w:pPr>
        <w:pStyle w:val="NumberedPolicy1"/>
        <w:numPr>
          <w:ilvl w:val="1"/>
          <w:numId w:val="27"/>
        </w:numPr>
        <w:spacing w:before="120"/>
        <w:rPr>
          <w:rFonts w:ascii="Calibri" w:hAnsi="Calibri"/>
          <w:b w:val="0"/>
        </w:rPr>
      </w:pPr>
      <w:r w:rsidRPr="00E4216D">
        <w:rPr>
          <w:rFonts w:ascii="Calibri" w:hAnsi="Calibri"/>
          <w:b w:val="0"/>
        </w:rPr>
        <w:t xml:space="preserve">Methadone prescribed for </w:t>
      </w:r>
      <w:r w:rsidRPr="00E4216D">
        <w:rPr>
          <w:rFonts w:ascii="Calibri" w:hAnsi="Calibri"/>
          <w:u w:val="single"/>
        </w:rPr>
        <w:t>pain management only</w:t>
      </w:r>
      <w:r w:rsidRPr="00E4216D">
        <w:rPr>
          <w:rFonts w:ascii="Calibri" w:hAnsi="Calibri"/>
          <w:b w:val="0"/>
        </w:rPr>
        <w:t xml:space="preserve"> will be obtained</w:t>
      </w:r>
      <w:r w:rsidR="00865F75">
        <w:rPr>
          <w:rFonts w:ascii="Calibri" w:hAnsi="Calibri"/>
          <w:b w:val="0"/>
        </w:rPr>
        <w:t xml:space="preserve"> from the pharmacy pursuant to a valid written order and prescription.</w:t>
      </w:r>
    </w:p>
    <w:p w14:paraId="11171E55" w14:textId="3E9E93F1" w:rsidR="00E4216D" w:rsidRDefault="00865F75" w:rsidP="00E4216D">
      <w:pPr>
        <w:pStyle w:val="NumberedPolicy1"/>
        <w:numPr>
          <w:ilvl w:val="1"/>
          <w:numId w:val="27"/>
        </w:numPr>
        <w:spacing w:before="120"/>
        <w:rPr>
          <w:rFonts w:ascii="Calibri" w:hAnsi="Calibri"/>
          <w:b w:val="0"/>
        </w:rPr>
      </w:pPr>
      <w:r>
        <w:rPr>
          <w:rFonts w:ascii="Calibri" w:hAnsi="Calibri"/>
          <w:b w:val="0"/>
        </w:rPr>
        <w:t>The Skilled Nursing Facility will store and handle the methadone</w:t>
      </w:r>
      <w:r w:rsidR="009E6302" w:rsidRPr="00E4216D">
        <w:rPr>
          <w:rFonts w:ascii="Calibri" w:hAnsi="Calibri"/>
          <w:b w:val="0"/>
        </w:rPr>
        <w:t xml:space="preserve"> according to policies and procedures for controlled substances.</w:t>
      </w:r>
    </w:p>
    <w:p w14:paraId="0BCA1994" w14:textId="77777777" w:rsidR="007358D3" w:rsidRPr="007358D3" w:rsidRDefault="007358D3" w:rsidP="007358D3">
      <w:pPr>
        <w:pStyle w:val="Numberedsub1a"/>
        <w:numPr>
          <w:ilvl w:val="0"/>
          <w:numId w:val="0"/>
        </w:numPr>
        <w:ind w:left="360"/>
      </w:pPr>
    </w:p>
    <w:p w14:paraId="46461C2A" w14:textId="75AEE7C7" w:rsidR="00E4216D" w:rsidRDefault="00E4216D" w:rsidP="009E6302">
      <w:pPr>
        <w:pStyle w:val="NumberedPolicy1"/>
        <w:numPr>
          <w:ilvl w:val="0"/>
          <w:numId w:val="27"/>
        </w:numPr>
        <w:spacing w:before="120"/>
        <w:rPr>
          <w:rFonts w:ascii="Calibri" w:hAnsi="Calibri"/>
        </w:rPr>
      </w:pPr>
      <w:r>
        <w:rPr>
          <w:rFonts w:ascii="Calibri" w:hAnsi="Calibri"/>
        </w:rPr>
        <w:t>Addiction</w:t>
      </w:r>
      <w:r w:rsidR="00171DB2">
        <w:rPr>
          <w:rFonts w:ascii="Calibri" w:hAnsi="Calibri"/>
        </w:rPr>
        <w:t xml:space="preserve"> Only</w:t>
      </w:r>
    </w:p>
    <w:p w14:paraId="3ADECCC6" w14:textId="287B8C51" w:rsidR="00E4216D" w:rsidRDefault="00E4216D" w:rsidP="00E4216D">
      <w:pPr>
        <w:pStyle w:val="NumberedPolicy1"/>
        <w:numPr>
          <w:ilvl w:val="1"/>
          <w:numId w:val="27"/>
        </w:numPr>
        <w:spacing w:before="120"/>
        <w:rPr>
          <w:rFonts w:ascii="Calibri" w:hAnsi="Calibri"/>
          <w:b w:val="0"/>
        </w:rPr>
      </w:pPr>
      <w:r w:rsidRPr="00E4216D">
        <w:rPr>
          <w:rFonts w:ascii="Calibri" w:hAnsi="Calibri"/>
          <w:b w:val="0"/>
        </w:rPr>
        <w:t xml:space="preserve">Residents who are receiving methadone prescribed for </w:t>
      </w:r>
      <w:r w:rsidRPr="00015BBC">
        <w:rPr>
          <w:rFonts w:ascii="Calibri" w:hAnsi="Calibri"/>
          <w:u w:val="single"/>
        </w:rPr>
        <w:t>addiction only</w:t>
      </w:r>
      <w:r>
        <w:rPr>
          <w:rFonts w:ascii="Calibri" w:hAnsi="Calibri"/>
          <w:b w:val="0"/>
        </w:rPr>
        <w:t xml:space="preserve"> must be</w:t>
      </w:r>
      <w:r w:rsidR="00865F75">
        <w:rPr>
          <w:rFonts w:ascii="Calibri" w:hAnsi="Calibri"/>
          <w:b w:val="0"/>
        </w:rPr>
        <w:t xml:space="preserve"> validated as</w:t>
      </w:r>
      <w:r w:rsidR="00257AF1">
        <w:rPr>
          <w:rFonts w:ascii="Calibri" w:hAnsi="Calibri"/>
          <w:b w:val="0"/>
        </w:rPr>
        <w:t xml:space="preserve"> certified</w:t>
      </w:r>
      <w:r>
        <w:rPr>
          <w:rFonts w:ascii="Calibri" w:hAnsi="Calibri"/>
          <w:b w:val="0"/>
        </w:rPr>
        <w:t xml:space="preserve"> patients of a Narcotic Treatment Program (N</w:t>
      </w:r>
      <w:r w:rsidRPr="00E4216D">
        <w:rPr>
          <w:rFonts w:ascii="Calibri" w:hAnsi="Calibri"/>
          <w:b w:val="0"/>
        </w:rPr>
        <w:t>TP</w:t>
      </w:r>
      <w:r>
        <w:rPr>
          <w:rFonts w:ascii="Calibri" w:hAnsi="Calibri"/>
          <w:b w:val="0"/>
        </w:rPr>
        <w:t>)</w:t>
      </w:r>
      <w:r w:rsidRPr="00E4216D">
        <w:rPr>
          <w:rFonts w:ascii="Calibri" w:hAnsi="Calibri"/>
          <w:b w:val="0"/>
        </w:rPr>
        <w:t xml:space="preserve"> prior to admission to the</w:t>
      </w:r>
      <w:r w:rsidR="00257AF1">
        <w:rPr>
          <w:rFonts w:ascii="Calibri" w:hAnsi="Calibri"/>
          <w:b w:val="0"/>
        </w:rPr>
        <w:t xml:space="preserve"> Skilled</w:t>
      </w:r>
      <w:r w:rsidRPr="00E4216D">
        <w:rPr>
          <w:rFonts w:ascii="Calibri" w:hAnsi="Calibri"/>
          <w:b w:val="0"/>
        </w:rPr>
        <w:t xml:space="preserve"> Nursing Facility.  </w:t>
      </w:r>
    </w:p>
    <w:p w14:paraId="1062970F" w14:textId="3229A52C" w:rsidR="00E4216D" w:rsidRDefault="00865F75" w:rsidP="00E4216D">
      <w:pPr>
        <w:pStyle w:val="NumberedPolicy1"/>
        <w:numPr>
          <w:ilvl w:val="2"/>
          <w:numId w:val="27"/>
        </w:numPr>
        <w:spacing w:before="120"/>
        <w:rPr>
          <w:rFonts w:ascii="Calibri" w:hAnsi="Calibri"/>
          <w:b w:val="0"/>
        </w:rPr>
      </w:pPr>
      <w:r>
        <w:rPr>
          <w:rFonts w:ascii="Calibri" w:hAnsi="Calibri"/>
          <w:b w:val="0"/>
        </w:rPr>
        <w:t>Addiction t</w:t>
      </w:r>
      <w:r w:rsidR="00E4216D" w:rsidRPr="00E4216D">
        <w:rPr>
          <w:rFonts w:ascii="Calibri" w:hAnsi="Calibri"/>
          <w:b w:val="0"/>
        </w:rPr>
        <w:t>reatment will comply with all laws, rules and regulations</w:t>
      </w:r>
      <w:r w:rsidR="00E4216D">
        <w:rPr>
          <w:rFonts w:ascii="Calibri" w:hAnsi="Calibri"/>
          <w:b w:val="0"/>
        </w:rPr>
        <w:t xml:space="preserve"> including those of, but not limited to, the State Methadone Authority</w:t>
      </w:r>
      <w:r w:rsidR="00015BBC">
        <w:rPr>
          <w:rFonts w:ascii="Calibri" w:hAnsi="Calibri"/>
          <w:b w:val="0"/>
        </w:rPr>
        <w:t xml:space="preserve">, </w:t>
      </w:r>
      <w:r w:rsidR="00E4216D" w:rsidRPr="00E4216D">
        <w:rPr>
          <w:rFonts w:ascii="Calibri" w:hAnsi="Calibri"/>
          <w:b w:val="0"/>
        </w:rPr>
        <w:t>the Drug E</w:t>
      </w:r>
      <w:r w:rsidR="00E4216D">
        <w:rPr>
          <w:rFonts w:ascii="Calibri" w:hAnsi="Calibri"/>
          <w:b w:val="0"/>
        </w:rPr>
        <w:t xml:space="preserve">nforcement </w:t>
      </w:r>
      <w:r w:rsidR="00257AF1">
        <w:rPr>
          <w:rFonts w:ascii="Calibri" w:hAnsi="Calibri"/>
          <w:b w:val="0"/>
        </w:rPr>
        <w:t>Administration</w:t>
      </w:r>
      <w:r w:rsidR="00E4216D">
        <w:rPr>
          <w:rFonts w:ascii="Calibri" w:hAnsi="Calibri"/>
          <w:b w:val="0"/>
        </w:rPr>
        <w:t xml:space="preserve"> (DEA)</w:t>
      </w:r>
      <w:r w:rsidR="00015BBC">
        <w:rPr>
          <w:rFonts w:ascii="Calibri" w:hAnsi="Calibri"/>
          <w:b w:val="0"/>
        </w:rPr>
        <w:t>, and the Substance Abuse and Mental Health Services Administration (SAMHSA).</w:t>
      </w:r>
    </w:p>
    <w:p w14:paraId="34F14F28" w14:textId="04B087B1" w:rsidR="008C3300" w:rsidRPr="008C3300" w:rsidRDefault="00DF2572" w:rsidP="00DF2572">
      <w:pPr>
        <w:pStyle w:val="Note"/>
      </w:pPr>
      <w:r>
        <w:t xml:space="preserve">Note: </w:t>
      </w:r>
      <w:hyperlink r:id="rId11" w:history="1">
        <w:r w:rsidR="008C3300" w:rsidRPr="00DF2572">
          <w:rPr>
            <w:u w:val="single"/>
          </w:rPr>
          <w:t>21 CFR 1306.07(b)</w:t>
        </w:r>
      </w:hyperlink>
      <w:r w:rsidR="008C3300" w:rsidRPr="00DF2572">
        <w:t xml:space="preserve"> allows </w:t>
      </w:r>
      <w:r>
        <w:t xml:space="preserve">for </w:t>
      </w:r>
      <w:r w:rsidRPr="00DF2572">
        <w:t xml:space="preserve">a practitioner </w:t>
      </w:r>
      <w:r>
        <w:t>to</w:t>
      </w:r>
      <w:r w:rsidRPr="00DF2572">
        <w:t xml:space="preserve"> </w:t>
      </w:r>
      <w:r>
        <w:t>administer narcotic drugs to an</w:t>
      </w:r>
      <w:r w:rsidRPr="00DF2572">
        <w:t xml:space="preserve"> individual for relieving acute withdrawal symptoms when necessary while arrangements are being made for referral for treatment. No more than one day's medication may be administered to the individual or for the individual's use at one time. Such emergency treatment may be carried out for no more than three days and may not be renewed or extende</w:t>
      </w:r>
      <w:r>
        <w:t>d.</w:t>
      </w:r>
    </w:p>
    <w:p w14:paraId="0A908FD3" w14:textId="63FA6716" w:rsidR="00502DD4" w:rsidRPr="00257AF1" w:rsidRDefault="00502DD4" w:rsidP="00502DD4">
      <w:pPr>
        <w:numPr>
          <w:ilvl w:val="1"/>
          <w:numId w:val="27"/>
        </w:numPr>
        <w:spacing w:before="120" w:after="120" w:line="240" w:lineRule="auto"/>
        <w:rPr>
          <w:rFonts w:ascii="Calibri" w:hAnsi="Calibri"/>
        </w:rPr>
      </w:pPr>
      <w:r w:rsidRPr="00257AF1">
        <w:rPr>
          <w:rFonts w:ascii="Calibri" w:hAnsi="Calibri"/>
        </w:rPr>
        <w:t xml:space="preserve">The NTP </w:t>
      </w:r>
      <w:r w:rsidR="00DB5ADA" w:rsidRPr="00DB5ADA">
        <w:rPr>
          <w:rFonts w:ascii="Calibri" w:hAnsi="Calibri"/>
        </w:rPr>
        <w:t>prescriber</w:t>
      </w:r>
      <w:r w:rsidR="00DB5ADA" w:rsidRPr="00257AF1">
        <w:rPr>
          <w:rFonts w:ascii="Calibri" w:hAnsi="Calibri"/>
        </w:rPr>
        <w:t xml:space="preserve"> </w:t>
      </w:r>
      <w:r w:rsidRPr="00257AF1">
        <w:rPr>
          <w:rFonts w:ascii="Calibri" w:hAnsi="Calibri"/>
        </w:rPr>
        <w:t xml:space="preserve">is the responsible </w:t>
      </w:r>
      <w:r w:rsidR="00DB5ADA">
        <w:rPr>
          <w:rFonts w:ascii="Calibri" w:hAnsi="Calibri"/>
        </w:rPr>
        <w:t>provider</w:t>
      </w:r>
      <w:r w:rsidRPr="00257AF1">
        <w:rPr>
          <w:rFonts w:ascii="Calibri" w:hAnsi="Calibri"/>
        </w:rPr>
        <w:t xml:space="preserve"> for the resident’s methadone</w:t>
      </w:r>
      <w:r w:rsidR="00790881">
        <w:rPr>
          <w:rFonts w:ascii="Calibri" w:hAnsi="Calibri"/>
        </w:rPr>
        <w:t xml:space="preserve"> for addiction</w:t>
      </w:r>
      <w:r w:rsidRPr="00257AF1">
        <w:rPr>
          <w:rFonts w:ascii="Calibri" w:hAnsi="Calibri"/>
        </w:rPr>
        <w:t xml:space="preserve"> treatment while the resident is in the Skilled Nursing Facility.</w:t>
      </w:r>
    </w:p>
    <w:p w14:paraId="06C9BBD8" w14:textId="2B7387C3" w:rsidR="00DB5ADA" w:rsidRDefault="00502DD4" w:rsidP="000E6E51">
      <w:pPr>
        <w:numPr>
          <w:ilvl w:val="2"/>
          <w:numId w:val="27"/>
        </w:numPr>
        <w:spacing w:before="120" w:after="120" w:line="240" w:lineRule="auto"/>
        <w:rPr>
          <w:rFonts w:ascii="Calibri" w:hAnsi="Calibri"/>
        </w:rPr>
      </w:pPr>
      <w:r w:rsidRPr="00DB5ADA">
        <w:rPr>
          <w:rFonts w:ascii="Calibri" w:hAnsi="Calibri"/>
        </w:rPr>
        <w:t xml:space="preserve">The NTP </w:t>
      </w:r>
      <w:r w:rsidR="00DB5ADA" w:rsidRPr="00DB5ADA">
        <w:rPr>
          <w:rFonts w:ascii="Calibri" w:hAnsi="Calibri"/>
        </w:rPr>
        <w:t xml:space="preserve">prescriber </w:t>
      </w:r>
      <w:r w:rsidRPr="00DB5ADA">
        <w:rPr>
          <w:rFonts w:ascii="Calibri" w:hAnsi="Calibri"/>
        </w:rPr>
        <w:t>will write the order for metha</w:t>
      </w:r>
      <w:r w:rsidR="00DB5ADA" w:rsidRPr="00DB5ADA">
        <w:rPr>
          <w:rFonts w:ascii="Calibri" w:hAnsi="Calibri"/>
        </w:rPr>
        <w:t>done for addiction.</w:t>
      </w:r>
    </w:p>
    <w:p w14:paraId="521CD75F" w14:textId="24C9DBC4" w:rsidR="00257AF1" w:rsidRPr="00DB5ADA" w:rsidRDefault="00257AF1" w:rsidP="00DB5ADA">
      <w:pPr>
        <w:numPr>
          <w:ilvl w:val="3"/>
          <w:numId w:val="27"/>
        </w:numPr>
        <w:spacing w:before="120" w:after="120" w:line="240" w:lineRule="auto"/>
        <w:rPr>
          <w:rFonts w:ascii="Calibri" w:hAnsi="Calibri"/>
        </w:rPr>
      </w:pPr>
      <w:r w:rsidRPr="00DB5ADA">
        <w:rPr>
          <w:rFonts w:ascii="Calibri" w:hAnsi="Calibri"/>
        </w:rPr>
        <w:lastRenderedPageBreak/>
        <w:t>Skilled Nursing Facility staff should record the methadone in the resident’s orders</w:t>
      </w:r>
      <w:r w:rsidR="00506FF6" w:rsidRPr="00DB5ADA">
        <w:rPr>
          <w:rFonts w:ascii="Calibri" w:hAnsi="Calibri"/>
        </w:rPr>
        <w:t>.</w:t>
      </w:r>
    </w:p>
    <w:p w14:paraId="011C9F6D" w14:textId="414B3417" w:rsidR="00506FF6" w:rsidRPr="00506FF6" w:rsidRDefault="00711A05" w:rsidP="00756F30">
      <w:pPr>
        <w:pStyle w:val="BodyTextIndent"/>
        <w:numPr>
          <w:ilvl w:val="3"/>
          <w:numId w:val="27"/>
        </w:numPr>
        <w:rPr>
          <w:rFonts w:ascii="Calibri" w:hAnsi="Calibri"/>
          <w:sz w:val="22"/>
          <w:szCs w:val="22"/>
        </w:rPr>
      </w:pPr>
      <w:r>
        <w:rPr>
          <w:rFonts w:ascii="Calibri" w:hAnsi="Calibri"/>
          <w:sz w:val="22"/>
          <w:szCs w:val="22"/>
        </w:rPr>
        <w:t>F</w:t>
      </w:r>
      <w:r w:rsidRPr="00506FF6">
        <w:rPr>
          <w:rFonts w:ascii="Calibri" w:hAnsi="Calibri"/>
          <w:sz w:val="22"/>
          <w:szCs w:val="22"/>
        </w:rPr>
        <w:t>or ordering dose adjustments</w:t>
      </w:r>
      <w:r>
        <w:rPr>
          <w:rFonts w:ascii="Calibri" w:hAnsi="Calibri"/>
          <w:sz w:val="22"/>
          <w:szCs w:val="22"/>
        </w:rPr>
        <w:t>, t</w:t>
      </w:r>
      <w:r w:rsidR="00506FF6" w:rsidRPr="00506FF6">
        <w:rPr>
          <w:rFonts w:ascii="Calibri" w:hAnsi="Calibri"/>
          <w:sz w:val="22"/>
          <w:szCs w:val="22"/>
        </w:rPr>
        <w:t xml:space="preserve">he </w:t>
      </w:r>
      <w:r w:rsidR="007358D3">
        <w:rPr>
          <w:rFonts w:ascii="Calibri" w:hAnsi="Calibri"/>
          <w:sz w:val="22"/>
          <w:szCs w:val="22"/>
        </w:rPr>
        <w:t xml:space="preserve">Skilled Nursing Facility </w:t>
      </w:r>
      <w:r w:rsidR="00DB5ADA">
        <w:rPr>
          <w:rFonts w:ascii="Calibri" w:hAnsi="Calibri"/>
          <w:sz w:val="22"/>
          <w:szCs w:val="22"/>
        </w:rPr>
        <w:t>provider</w:t>
      </w:r>
      <w:r>
        <w:rPr>
          <w:rFonts w:ascii="Calibri" w:hAnsi="Calibri"/>
          <w:sz w:val="22"/>
          <w:szCs w:val="22"/>
        </w:rPr>
        <w:t xml:space="preserve"> will</w:t>
      </w:r>
      <w:r w:rsidR="00506FF6" w:rsidRPr="00506FF6">
        <w:rPr>
          <w:rFonts w:ascii="Calibri" w:hAnsi="Calibri"/>
          <w:sz w:val="22"/>
          <w:szCs w:val="22"/>
        </w:rPr>
        <w:t xml:space="preserve"> confer with the </w:t>
      </w:r>
      <w:r w:rsidR="007358D3">
        <w:rPr>
          <w:rFonts w:ascii="Calibri" w:hAnsi="Calibri"/>
          <w:sz w:val="22"/>
          <w:szCs w:val="22"/>
        </w:rPr>
        <w:t>NTP</w:t>
      </w:r>
      <w:r w:rsidR="00506FF6" w:rsidRPr="00506FF6">
        <w:rPr>
          <w:rFonts w:ascii="Calibri" w:hAnsi="Calibri"/>
          <w:sz w:val="22"/>
          <w:szCs w:val="22"/>
        </w:rPr>
        <w:t xml:space="preserve"> </w:t>
      </w:r>
      <w:r w:rsidR="00DB5ADA" w:rsidRPr="00DB5ADA">
        <w:rPr>
          <w:rFonts w:ascii="Calibri" w:hAnsi="Calibri"/>
          <w:sz w:val="22"/>
          <w:szCs w:val="22"/>
        </w:rPr>
        <w:t>prescriber</w:t>
      </w:r>
      <w:r w:rsidR="007358D3" w:rsidRPr="007358D3">
        <w:rPr>
          <w:rFonts w:ascii="Calibri" w:hAnsi="Calibri"/>
          <w:sz w:val="22"/>
          <w:szCs w:val="22"/>
        </w:rPr>
        <w:t xml:space="preserve"> </w:t>
      </w:r>
      <w:r w:rsidR="007358D3">
        <w:rPr>
          <w:rFonts w:ascii="Calibri" w:hAnsi="Calibri"/>
          <w:sz w:val="22"/>
          <w:szCs w:val="22"/>
        </w:rPr>
        <w:t xml:space="preserve">who is </w:t>
      </w:r>
      <w:r>
        <w:rPr>
          <w:rFonts w:ascii="Calibri" w:hAnsi="Calibri"/>
          <w:sz w:val="22"/>
          <w:szCs w:val="22"/>
        </w:rPr>
        <w:t>responsible</w:t>
      </w:r>
      <w:r w:rsidR="007358D3" w:rsidRPr="00506FF6">
        <w:rPr>
          <w:rFonts w:ascii="Calibri" w:hAnsi="Calibri"/>
          <w:sz w:val="22"/>
          <w:szCs w:val="22"/>
        </w:rPr>
        <w:t>.</w:t>
      </w:r>
    </w:p>
    <w:p w14:paraId="196C46A4" w14:textId="4379DD0F" w:rsidR="007358D3" w:rsidRPr="00171DB2" w:rsidRDefault="007358D3" w:rsidP="007358D3">
      <w:pPr>
        <w:pStyle w:val="Note"/>
      </w:pPr>
      <w:r>
        <w:t xml:space="preserve">Note: </w:t>
      </w:r>
      <w:r w:rsidRPr="007358D3">
        <w:t>The NTP is responsible for delivering the methadone</w:t>
      </w:r>
      <w:r w:rsidR="00711A05">
        <w:t xml:space="preserve"> for addiction</w:t>
      </w:r>
      <w:r w:rsidRPr="007358D3">
        <w:t xml:space="preserve"> </w:t>
      </w:r>
      <w:r w:rsidR="00DB5ADA">
        <w:t>to the Skilled Nursing Facility</w:t>
      </w:r>
      <w:r w:rsidRPr="007358D3">
        <w:t>. The methadone</w:t>
      </w:r>
      <w:r>
        <w:t xml:space="preserve"> for addiction treatment</w:t>
      </w:r>
      <w:r w:rsidRPr="007358D3">
        <w:t xml:space="preserve"> is not provided by the pharmacy.</w:t>
      </w:r>
    </w:p>
    <w:p w14:paraId="421CBA3E" w14:textId="227D6195" w:rsidR="00506FF6" w:rsidRPr="00506FF6" w:rsidRDefault="00506FF6" w:rsidP="00506FF6">
      <w:pPr>
        <w:pStyle w:val="BodyTextIndent"/>
        <w:numPr>
          <w:ilvl w:val="2"/>
          <w:numId w:val="27"/>
        </w:numPr>
        <w:rPr>
          <w:rFonts w:ascii="Calibri" w:hAnsi="Calibri"/>
          <w:sz w:val="22"/>
          <w:szCs w:val="22"/>
        </w:rPr>
      </w:pPr>
      <w:r w:rsidRPr="00506FF6">
        <w:rPr>
          <w:rFonts w:ascii="Calibri" w:hAnsi="Calibri"/>
          <w:sz w:val="22"/>
          <w:szCs w:val="22"/>
        </w:rPr>
        <w:t>The</w:t>
      </w:r>
      <w:r w:rsidR="007358D3">
        <w:rPr>
          <w:rFonts w:ascii="Calibri" w:hAnsi="Calibri"/>
          <w:sz w:val="22"/>
          <w:szCs w:val="22"/>
        </w:rPr>
        <w:t xml:space="preserve"> Skilled</w:t>
      </w:r>
      <w:r w:rsidRPr="00506FF6">
        <w:rPr>
          <w:rFonts w:ascii="Calibri" w:hAnsi="Calibri"/>
          <w:sz w:val="22"/>
          <w:szCs w:val="22"/>
        </w:rPr>
        <w:t xml:space="preserve"> Nursing Facility</w:t>
      </w:r>
      <w:r w:rsidR="00790881">
        <w:rPr>
          <w:rFonts w:ascii="Calibri" w:hAnsi="Calibri"/>
          <w:sz w:val="22"/>
          <w:szCs w:val="22"/>
        </w:rPr>
        <w:t xml:space="preserve"> will</w:t>
      </w:r>
      <w:r w:rsidRPr="00506FF6">
        <w:rPr>
          <w:rFonts w:ascii="Calibri" w:hAnsi="Calibri"/>
          <w:sz w:val="22"/>
          <w:szCs w:val="22"/>
        </w:rPr>
        <w:t xml:space="preserve"> receive</w:t>
      </w:r>
      <w:r w:rsidR="00790881">
        <w:rPr>
          <w:rFonts w:ascii="Calibri" w:hAnsi="Calibri"/>
          <w:sz w:val="22"/>
          <w:szCs w:val="22"/>
        </w:rPr>
        <w:t xml:space="preserve"> the methadone from the NTP and</w:t>
      </w:r>
      <w:r w:rsidR="00790881" w:rsidRPr="00790881">
        <w:rPr>
          <w:rFonts w:ascii="Calibri" w:hAnsi="Calibri"/>
          <w:sz w:val="22"/>
          <w:szCs w:val="22"/>
        </w:rPr>
        <w:t xml:space="preserve"> handle the methadone according to policies and procedures for controlled substances</w:t>
      </w:r>
      <w:r w:rsidR="00790881">
        <w:rPr>
          <w:rFonts w:ascii="Calibri" w:hAnsi="Calibri"/>
          <w:sz w:val="22"/>
          <w:szCs w:val="22"/>
        </w:rPr>
        <w:t>.</w:t>
      </w:r>
      <w:r w:rsidRPr="00790881">
        <w:rPr>
          <w:rFonts w:ascii="Calibri" w:hAnsi="Calibri"/>
          <w:sz w:val="22"/>
          <w:szCs w:val="22"/>
        </w:rPr>
        <w:t xml:space="preserve"> </w:t>
      </w:r>
    </w:p>
    <w:p w14:paraId="341AF6D6" w14:textId="77777777" w:rsidR="00506FF6" w:rsidRPr="00257AF1" w:rsidRDefault="00506FF6" w:rsidP="00506FF6">
      <w:pPr>
        <w:spacing w:before="120" w:after="120" w:line="240" w:lineRule="auto"/>
        <w:ind w:left="2160"/>
        <w:rPr>
          <w:rFonts w:ascii="Calibri" w:hAnsi="Calibri"/>
        </w:rPr>
      </w:pPr>
    </w:p>
    <w:p w14:paraId="11F02453" w14:textId="242F27D3" w:rsidR="00257AF1" w:rsidRDefault="00257AF1" w:rsidP="00257AF1">
      <w:pPr>
        <w:pStyle w:val="NumberedPolicy1"/>
        <w:numPr>
          <w:ilvl w:val="0"/>
          <w:numId w:val="27"/>
        </w:numPr>
        <w:spacing w:before="120"/>
        <w:rPr>
          <w:rFonts w:ascii="Calibri" w:hAnsi="Calibri"/>
        </w:rPr>
      </w:pPr>
      <w:r>
        <w:rPr>
          <w:rFonts w:ascii="Calibri" w:hAnsi="Calibri"/>
        </w:rPr>
        <w:t xml:space="preserve">Pain Management AND Addiction </w:t>
      </w:r>
    </w:p>
    <w:p w14:paraId="365E29C4" w14:textId="3747FBB3" w:rsidR="00257AF1" w:rsidRDefault="00257AF1" w:rsidP="00257AF1">
      <w:pPr>
        <w:pStyle w:val="NumberedPolicy1"/>
        <w:numPr>
          <w:ilvl w:val="1"/>
          <w:numId w:val="27"/>
        </w:numPr>
        <w:spacing w:before="120"/>
        <w:rPr>
          <w:rFonts w:ascii="Calibri" w:hAnsi="Calibri"/>
          <w:b w:val="0"/>
        </w:rPr>
      </w:pPr>
      <w:r w:rsidRPr="00E4216D">
        <w:rPr>
          <w:rFonts w:ascii="Calibri" w:hAnsi="Calibri"/>
          <w:b w:val="0"/>
        </w:rPr>
        <w:t>Residents who are receiving methadone prescribed for</w:t>
      </w:r>
      <w:r>
        <w:rPr>
          <w:rFonts w:ascii="Calibri" w:hAnsi="Calibri"/>
          <w:b w:val="0"/>
        </w:rPr>
        <w:t xml:space="preserve"> </w:t>
      </w:r>
      <w:r w:rsidRPr="00015BBC">
        <w:rPr>
          <w:rFonts w:ascii="Calibri" w:hAnsi="Calibri"/>
          <w:u w:val="single"/>
        </w:rPr>
        <w:t>both pain management and addiction</w:t>
      </w:r>
      <w:r>
        <w:rPr>
          <w:rFonts w:ascii="Calibri" w:hAnsi="Calibri"/>
          <w:b w:val="0"/>
        </w:rPr>
        <w:t xml:space="preserve"> must be certified patients of a Narcotic Treatment Program (N</w:t>
      </w:r>
      <w:r w:rsidRPr="00E4216D">
        <w:rPr>
          <w:rFonts w:ascii="Calibri" w:hAnsi="Calibri"/>
          <w:b w:val="0"/>
        </w:rPr>
        <w:t>TP</w:t>
      </w:r>
      <w:r>
        <w:rPr>
          <w:rFonts w:ascii="Calibri" w:hAnsi="Calibri"/>
          <w:b w:val="0"/>
        </w:rPr>
        <w:t>)</w:t>
      </w:r>
      <w:r w:rsidRPr="00E4216D">
        <w:rPr>
          <w:rFonts w:ascii="Calibri" w:hAnsi="Calibri"/>
          <w:b w:val="0"/>
        </w:rPr>
        <w:t xml:space="preserve"> prior to admission to the </w:t>
      </w:r>
      <w:r>
        <w:rPr>
          <w:rFonts w:ascii="Calibri" w:hAnsi="Calibri"/>
          <w:b w:val="0"/>
        </w:rPr>
        <w:t xml:space="preserve">Skilled </w:t>
      </w:r>
      <w:r w:rsidRPr="00E4216D">
        <w:rPr>
          <w:rFonts w:ascii="Calibri" w:hAnsi="Calibri"/>
          <w:b w:val="0"/>
        </w:rPr>
        <w:t xml:space="preserve">Nursing Facility.  </w:t>
      </w:r>
    </w:p>
    <w:p w14:paraId="4CC603C4" w14:textId="77777777" w:rsidR="00711A05" w:rsidRDefault="00711A05" w:rsidP="00711A05">
      <w:pPr>
        <w:pStyle w:val="NumberedPolicy1"/>
        <w:numPr>
          <w:ilvl w:val="2"/>
          <w:numId w:val="27"/>
        </w:numPr>
        <w:spacing w:before="120"/>
        <w:rPr>
          <w:rFonts w:ascii="Calibri" w:hAnsi="Calibri"/>
          <w:b w:val="0"/>
        </w:rPr>
      </w:pPr>
      <w:r>
        <w:rPr>
          <w:rFonts w:ascii="Calibri" w:hAnsi="Calibri"/>
          <w:b w:val="0"/>
        </w:rPr>
        <w:t>Addiction t</w:t>
      </w:r>
      <w:r w:rsidRPr="00E4216D">
        <w:rPr>
          <w:rFonts w:ascii="Calibri" w:hAnsi="Calibri"/>
          <w:b w:val="0"/>
        </w:rPr>
        <w:t>reatment will comply with all laws, rules and regulations</w:t>
      </w:r>
      <w:r>
        <w:rPr>
          <w:rFonts w:ascii="Calibri" w:hAnsi="Calibri"/>
          <w:b w:val="0"/>
        </w:rPr>
        <w:t xml:space="preserve"> including those of, but not limited to, the State Methadone Authority, </w:t>
      </w:r>
      <w:r w:rsidRPr="00E4216D">
        <w:rPr>
          <w:rFonts w:ascii="Calibri" w:hAnsi="Calibri"/>
          <w:b w:val="0"/>
        </w:rPr>
        <w:t>the Drug E</w:t>
      </w:r>
      <w:r>
        <w:rPr>
          <w:rFonts w:ascii="Calibri" w:hAnsi="Calibri"/>
          <w:b w:val="0"/>
        </w:rPr>
        <w:t>nforcement Administration (DEA), and the Substance Abuse and Mental Health Services Administration (SAMHSA).</w:t>
      </w:r>
    </w:p>
    <w:p w14:paraId="3158CFDE" w14:textId="638B6326" w:rsidR="009E6302" w:rsidRPr="00A779A3" w:rsidRDefault="009E6302" w:rsidP="00506FF6">
      <w:pPr>
        <w:pStyle w:val="NumberedPolicy1"/>
        <w:numPr>
          <w:ilvl w:val="1"/>
          <w:numId w:val="27"/>
        </w:numPr>
        <w:spacing w:before="120"/>
        <w:rPr>
          <w:rFonts w:ascii="Calibri" w:hAnsi="Calibri"/>
          <w:szCs w:val="22"/>
        </w:rPr>
      </w:pPr>
      <w:r w:rsidRPr="00506FF6">
        <w:rPr>
          <w:rFonts w:ascii="Calibri" w:hAnsi="Calibri"/>
          <w:b w:val="0"/>
        </w:rPr>
        <w:t xml:space="preserve">When methadone is prescribed for </w:t>
      </w:r>
      <w:r w:rsidRPr="00506FF6">
        <w:rPr>
          <w:rFonts w:ascii="Calibri" w:hAnsi="Calibri"/>
          <w:u w:val="single"/>
        </w:rPr>
        <w:t>both pain management and addiction</w:t>
      </w:r>
      <w:r w:rsidRPr="00506FF6">
        <w:rPr>
          <w:rFonts w:ascii="Calibri" w:hAnsi="Calibri"/>
          <w:b w:val="0"/>
        </w:rPr>
        <w:t xml:space="preserve">, prior </w:t>
      </w:r>
      <w:r w:rsidR="00506FF6" w:rsidRPr="00506FF6">
        <w:rPr>
          <w:rFonts w:ascii="Calibri" w:hAnsi="Calibri"/>
          <w:b w:val="0"/>
        </w:rPr>
        <w:t>to admission</w:t>
      </w:r>
      <w:r w:rsidR="00711A05">
        <w:rPr>
          <w:rFonts w:ascii="Calibri" w:hAnsi="Calibri"/>
          <w:b w:val="0"/>
        </w:rPr>
        <w:t>,</w:t>
      </w:r>
      <w:r w:rsidR="00506FF6" w:rsidRPr="00506FF6">
        <w:rPr>
          <w:rFonts w:ascii="Calibri" w:hAnsi="Calibri"/>
          <w:b w:val="0"/>
        </w:rPr>
        <w:t xml:space="preserve"> the </w:t>
      </w:r>
      <w:r w:rsidR="00015BBC" w:rsidRPr="00506FF6">
        <w:rPr>
          <w:rFonts w:ascii="Calibri" w:hAnsi="Calibri"/>
          <w:b w:val="0"/>
        </w:rPr>
        <w:t xml:space="preserve">Skilled Nursing </w:t>
      </w:r>
      <w:r w:rsidRPr="00506FF6">
        <w:rPr>
          <w:rFonts w:ascii="Calibri" w:hAnsi="Calibri"/>
          <w:b w:val="0"/>
        </w:rPr>
        <w:t xml:space="preserve">Facility staff </w:t>
      </w:r>
      <w:r w:rsidR="00506FF6">
        <w:rPr>
          <w:rFonts w:ascii="Calibri" w:hAnsi="Calibri"/>
          <w:b w:val="0"/>
        </w:rPr>
        <w:t xml:space="preserve">will gather </w:t>
      </w:r>
      <w:r w:rsidRPr="00506FF6">
        <w:rPr>
          <w:rFonts w:ascii="Calibri" w:hAnsi="Calibri"/>
          <w:b w:val="0"/>
          <w:szCs w:val="22"/>
        </w:rPr>
        <w:t xml:space="preserve">written information from the referring </w:t>
      </w:r>
      <w:r w:rsidR="00DB5ADA" w:rsidRPr="00DB5ADA">
        <w:rPr>
          <w:rFonts w:ascii="Calibri" w:hAnsi="Calibri"/>
          <w:b w:val="0"/>
          <w:szCs w:val="22"/>
        </w:rPr>
        <w:t>prescriber</w:t>
      </w:r>
      <w:r w:rsidRPr="00506FF6">
        <w:rPr>
          <w:rFonts w:ascii="Calibri" w:hAnsi="Calibri"/>
          <w:b w:val="0"/>
          <w:szCs w:val="22"/>
        </w:rPr>
        <w:t>/</w:t>
      </w:r>
      <w:r w:rsidR="00A42C24" w:rsidRPr="00506FF6">
        <w:rPr>
          <w:rFonts w:ascii="Calibri" w:hAnsi="Calibri"/>
          <w:b w:val="0"/>
        </w:rPr>
        <w:t xml:space="preserve">NTP </w:t>
      </w:r>
      <w:r w:rsidRPr="00506FF6">
        <w:rPr>
          <w:rFonts w:ascii="Calibri" w:hAnsi="Calibri"/>
          <w:b w:val="0"/>
          <w:szCs w:val="22"/>
        </w:rPr>
        <w:t>facility regarding:</w:t>
      </w:r>
    </w:p>
    <w:p w14:paraId="372B53BD" w14:textId="0F2E62B4" w:rsidR="009E6302" w:rsidRPr="00A779A3" w:rsidRDefault="009E6302" w:rsidP="00506FF6">
      <w:pPr>
        <w:numPr>
          <w:ilvl w:val="2"/>
          <w:numId w:val="27"/>
        </w:numPr>
        <w:spacing w:before="120" w:after="120" w:line="240" w:lineRule="auto"/>
        <w:rPr>
          <w:rFonts w:ascii="Calibri" w:hAnsi="Calibri"/>
        </w:rPr>
      </w:pPr>
      <w:r w:rsidRPr="00A779A3">
        <w:rPr>
          <w:rFonts w:ascii="Calibri" w:hAnsi="Calibri"/>
        </w:rPr>
        <w:t xml:space="preserve">The reason for </w:t>
      </w:r>
      <w:r w:rsidR="00015BBC">
        <w:rPr>
          <w:rFonts w:ascii="Calibri" w:hAnsi="Calibri"/>
        </w:rPr>
        <w:t>resident’s</w:t>
      </w:r>
      <w:r w:rsidRPr="00A779A3">
        <w:rPr>
          <w:rFonts w:ascii="Calibri" w:hAnsi="Calibri"/>
        </w:rPr>
        <w:t xml:space="preserve"> pain</w:t>
      </w:r>
      <w:r w:rsidR="00711A05">
        <w:rPr>
          <w:rFonts w:ascii="Calibri" w:hAnsi="Calibri"/>
        </w:rPr>
        <w:t xml:space="preserve"> and anticipated duration of need.</w:t>
      </w:r>
      <w:r w:rsidRPr="00A779A3">
        <w:rPr>
          <w:rFonts w:ascii="Calibri" w:hAnsi="Calibri"/>
        </w:rPr>
        <w:t xml:space="preserve"> </w:t>
      </w:r>
    </w:p>
    <w:p w14:paraId="6918DD8E" w14:textId="77777777" w:rsidR="009E6302" w:rsidRPr="00A779A3" w:rsidRDefault="009E6302" w:rsidP="00506FF6">
      <w:pPr>
        <w:numPr>
          <w:ilvl w:val="1"/>
          <w:numId w:val="27"/>
        </w:numPr>
        <w:tabs>
          <w:tab w:val="left" w:pos="1500"/>
        </w:tabs>
        <w:spacing w:before="120" w:after="120" w:line="240" w:lineRule="auto"/>
        <w:rPr>
          <w:rFonts w:ascii="Calibri" w:hAnsi="Calibri"/>
        </w:rPr>
      </w:pPr>
      <w:r w:rsidRPr="00A779A3">
        <w:rPr>
          <w:rFonts w:ascii="Calibri" w:hAnsi="Calibri"/>
        </w:rPr>
        <w:t xml:space="preserve">Upon admission: </w:t>
      </w:r>
    </w:p>
    <w:p w14:paraId="79F88C11" w14:textId="5B288784" w:rsidR="009E6302" w:rsidRPr="00A779A3" w:rsidRDefault="009E6302" w:rsidP="00506FF6">
      <w:pPr>
        <w:numPr>
          <w:ilvl w:val="2"/>
          <w:numId w:val="27"/>
        </w:numPr>
        <w:tabs>
          <w:tab w:val="left" w:pos="1500"/>
        </w:tabs>
        <w:spacing w:before="120" w:after="120" w:line="240" w:lineRule="auto"/>
        <w:rPr>
          <w:rFonts w:ascii="Calibri" w:hAnsi="Calibri"/>
        </w:rPr>
      </w:pPr>
      <w:r w:rsidRPr="00A779A3">
        <w:rPr>
          <w:rFonts w:ascii="Calibri" w:hAnsi="Calibri"/>
        </w:rPr>
        <w:t>The</w:t>
      </w:r>
      <w:r w:rsidR="00A42C24">
        <w:rPr>
          <w:rFonts w:ascii="Calibri" w:hAnsi="Calibri"/>
        </w:rPr>
        <w:t xml:space="preserve"> Skilled Nursing Facility</w:t>
      </w:r>
      <w:r w:rsidRPr="00A779A3">
        <w:rPr>
          <w:rFonts w:ascii="Calibri" w:hAnsi="Calibri"/>
        </w:rPr>
        <w:t xml:space="preserve"> attending </w:t>
      </w:r>
      <w:r w:rsidR="00DB5ADA" w:rsidRPr="00DB5ADA">
        <w:rPr>
          <w:rFonts w:ascii="Calibri" w:hAnsi="Calibri"/>
        </w:rPr>
        <w:t>prescriber</w:t>
      </w:r>
      <w:r w:rsidRPr="00A779A3">
        <w:rPr>
          <w:rFonts w:ascii="Calibri" w:hAnsi="Calibri"/>
        </w:rPr>
        <w:t xml:space="preserve"> prescribes the methadone for </w:t>
      </w:r>
      <w:r w:rsidR="00711A05">
        <w:rPr>
          <w:rFonts w:ascii="Calibri" w:hAnsi="Calibri"/>
        </w:rPr>
        <w:t>pain</w:t>
      </w:r>
      <w:r w:rsidRPr="00A779A3">
        <w:rPr>
          <w:rFonts w:ascii="Calibri" w:hAnsi="Calibri"/>
        </w:rPr>
        <w:t>.</w:t>
      </w:r>
    </w:p>
    <w:p w14:paraId="4F224F34" w14:textId="7A3676DB" w:rsidR="009E6302" w:rsidRPr="00A779A3" w:rsidRDefault="009E6302" w:rsidP="00506FF6">
      <w:pPr>
        <w:numPr>
          <w:ilvl w:val="2"/>
          <w:numId w:val="27"/>
        </w:numPr>
        <w:tabs>
          <w:tab w:val="left" w:pos="1500"/>
        </w:tabs>
        <w:spacing w:before="120" w:after="120" w:line="240" w:lineRule="auto"/>
        <w:rPr>
          <w:rFonts w:ascii="Calibri" w:hAnsi="Calibri"/>
        </w:rPr>
      </w:pPr>
      <w:r w:rsidRPr="00A779A3">
        <w:rPr>
          <w:rFonts w:ascii="Calibri" w:hAnsi="Calibri"/>
        </w:rPr>
        <w:t>The</w:t>
      </w:r>
      <w:bookmarkStart w:id="0" w:name="_GoBack"/>
      <w:bookmarkEnd w:id="0"/>
      <w:r w:rsidRPr="00A779A3">
        <w:rPr>
          <w:rFonts w:ascii="Calibri" w:hAnsi="Calibri"/>
        </w:rPr>
        <w:t xml:space="preserve"> pharmacy delivers the methadone f</w:t>
      </w:r>
      <w:r w:rsidR="00711A05">
        <w:rPr>
          <w:rFonts w:ascii="Calibri" w:hAnsi="Calibri"/>
        </w:rPr>
        <w:t>or pain</w:t>
      </w:r>
      <w:r w:rsidRPr="00A779A3">
        <w:rPr>
          <w:rFonts w:ascii="Calibri" w:hAnsi="Calibri"/>
        </w:rPr>
        <w:t>.</w:t>
      </w:r>
    </w:p>
    <w:p w14:paraId="71753367" w14:textId="77777777" w:rsidR="009E6302" w:rsidRPr="00A42C24" w:rsidRDefault="009E6302" w:rsidP="00506FF6">
      <w:pPr>
        <w:numPr>
          <w:ilvl w:val="2"/>
          <w:numId w:val="27"/>
        </w:numPr>
        <w:tabs>
          <w:tab w:val="left" w:pos="1500"/>
        </w:tabs>
        <w:spacing w:before="120" w:after="120" w:line="240" w:lineRule="auto"/>
        <w:rPr>
          <w:rFonts w:ascii="Calibri" w:hAnsi="Calibri"/>
        </w:rPr>
      </w:pPr>
      <w:r w:rsidRPr="00A42C24">
        <w:rPr>
          <w:rFonts w:ascii="Calibri" w:hAnsi="Calibri"/>
        </w:rPr>
        <w:t>All of the policies and procedures for controlled substances are followed.</w:t>
      </w:r>
    </w:p>
    <w:p w14:paraId="28E1B7C1" w14:textId="59D83EC7" w:rsidR="00257AF1" w:rsidRPr="00A42C24" w:rsidRDefault="009E6302" w:rsidP="00506FF6">
      <w:pPr>
        <w:pStyle w:val="BodyTextIndent"/>
        <w:numPr>
          <w:ilvl w:val="1"/>
          <w:numId w:val="27"/>
        </w:numPr>
        <w:rPr>
          <w:rFonts w:ascii="Calibri" w:hAnsi="Calibri"/>
        </w:rPr>
      </w:pPr>
      <w:r w:rsidRPr="00171DB2">
        <w:rPr>
          <w:rFonts w:ascii="Calibri" w:hAnsi="Calibri"/>
          <w:b/>
          <w:sz w:val="22"/>
          <w:szCs w:val="22"/>
          <w:u w:val="single"/>
        </w:rPr>
        <w:t>If/when customer no longer needs methadone for pain</w:t>
      </w:r>
      <w:r w:rsidRPr="00A42C24">
        <w:rPr>
          <w:rFonts w:ascii="Calibri" w:hAnsi="Calibri"/>
          <w:sz w:val="22"/>
          <w:szCs w:val="22"/>
        </w:rPr>
        <w:t xml:space="preserve">, the </w:t>
      </w:r>
      <w:r w:rsidR="00A42C24" w:rsidRPr="00A42C24">
        <w:rPr>
          <w:rFonts w:ascii="Calibri" w:hAnsi="Calibri"/>
          <w:sz w:val="22"/>
          <w:szCs w:val="22"/>
        </w:rPr>
        <w:t>p</w:t>
      </w:r>
      <w:r w:rsidRPr="00A42C24">
        <w:rPr>
          <w:rFonts w:ascii="Calibri" w:hAnsi="Calibri"/>
          <w:sz w:val="22"/>
          <w:szCs w:val="22"/>
        </w:rPr>
        <w:t xml:space="preserve">rescribing and delivering of the methadone for addiction will be </w:t>
      </w:r>
      <w:r w:rsidR="00711A05">
        <w:rPr>
          <w:rFonts w:ascii="Calibri" w:hAnsi="Calibri"/>
          <w:sz w:val="22"/>
          <w:szCs w:val="22"/>
        </w:rPr>
        <w:t xml:space="preserve">transitioned back </w:t>
      </w:r>
      <w:r w:rsidR="00A42C24" w:rsidRPr="00A42C24">
        <w:rPr>
          <w:rFonts w:ascii="Calibri" w:hAnsi="Calibri"/>
          <w:sz w:val="22"/>
          <w:szCs w:val="22"/>
        </w:rPr>
        <w:t>to the NTP.</w:t>
      </w:r>
      <w:r w:rsidR="00A42C24" w:rsidRPr="00A42C24">
        <w:rPr>
          <w:rFonts w:ascii="Calibri" w:hAnsi="Calibri"/>
        </w:rPr>
        <w:t xml:space="preserve"> </w:t>
      </w:r>
    </w:p>
    <w:p w14:paraId="0B21BDEE" w14:textId="77777777" w:rsidR="00711A05" w:rsidRDefault="00711A05" w:rsidP="00711A05">
      <w:pPr>
        <w:numPr>
          <w:ilvl w:val="2"/>
          <w:numId w:val="27"/>
        </w:numPr>
        <w:spacing w:before="120" w:after="120" w:line="240" w:lineRule="auto"/>
        <w:rPr>
          <w:rFonts w:ascii="Calibri" w:hAnsi="Calibri"/>
        </w:rPr>
      </w:pPr>
      <w:r w:rsidRPr="00DB5ADA">
        <w:rPr>
          <w:rFonts w:ascii="Calibri" w:hAnsi="Calibri"/>
        </w:rPr>
        <w:t>The NTP prescriber will write the order for methadone for addiction.</w:t>
      </w:r>
    </w:p>
    <w:p w14:paraId="28801CE4" w14:textId="77777777" w:rsidR="00711A05" w:rsidRPr="00DB5ADA" w:rsidRDefault="00711A05" w:rsidP="00711A05">
      <w:pPr>
        <w:numPr>
          <w:ilvl w:val="3"/>
          <w:numId w:val="27"/>
        </w:numPr>
        <w:spacing w:before="120" w:after="120" w:line="240" w:lineRule="auto"/>
        <w:rPr>
          <w:rFonts w:ascii="Calibri" w:hAnsi="Calibri"/>
        </w:rPr>
      </w:pPr>
      <w:r w:rsidRPr="00DB5ADA">
        <w:rPr>
          <w:rFonts w:ascii="Calibri" w:hAnsi="Calibri"/>
        </w:rPr>
        <w:t>Skilled Nursing Facility staff should record the methadone in the resident’s orders.</w:t>
      </w:r>
    </w:p>
    <w:p w14:paraId="55E130F7" w14:textId="77777777" w:rsidR="00711A05" w:rsidRDefault="00711A05" w:rsidP="00711A05">
      <w:pPr>
        <w:pStyle w:val="BodyTextIndent"/>
        <w:numPr>
          <w:ilvl w:val="3"/>
          <w:numId w:val="27"/>
        </w:numPr>
        <w:rPr>
          <w:rFonts w:ascii="Calibri" w:hAnsi="Calibri"/>
          <w:sz w:val="22"/>
          <w:szCs w:val="22"/>
        </w:rPr>
      </w:pPr>
      <w:r>
        <w:rPr>
          <w:rFonts w:ascii="Calibri" w:hAnsi="Calibri"/>
          <w:sz w:val="22"/>
          <w:szCs w:val="22"/>
        </w:rPr>
        <w:t>F</w:t>
      </w:r>
      <w:r w:rsidRPr="00506FF6">
        <w:rPr>
          <w:rFonts w:ascii="Calibri" w:hAnsi="Calibri"/>
          <w:sz w:val="22"/>
          <w:szCs w:val="22"/>
        </w:rPr>
        <w:t>or ordering dose adjustments</w:t>
      </w:r>
      <w:r>
        <w:rPr>
          <w:rFonts w:ascii="Calibri" w:hAnsi="Calibri"/>
          <w:sz w:val="22"/>
          <w:szCs w:val="22"/>
        </w:rPr>
        <w:t>, t</w:t>
      </w:r>
      <w:r w:rsidRPr="00506FF6">
        <w:rPr>
          <w:rFonts w:ascii="Calibri" w:hAnsi="Calibri"/>
          <w:sz w:val="22"/>
          <w:szCs w:val="22"/>
        </w:rPr>
        <w:t xml:space="preserve">he </w:t>
      </w:r>
      <w:r>
        <w:rPr>
          <w:rFonts w:ascii="Calibri" w:hAnsi="Calibri"/>
          <w:sz w:val="22"/>
          <w:szCs w:val="22"/>
        </w:rPr>
        <w:t>Skilled Nursing Facility provider will</w:t>
      </w:r>
      <w:r w:rsidRPr="00506FF6">
        <w:rPr>
          <w:rFonts w:ascii="Calibri" w:hAnsi="Calibri"/>
          <w:sz w:val="22"/>
          <w:szCs w:val="22"/>
        </w:rPr>
        <w:t xml:space="preserve"> confer with the </w:t>
      </w:r>
      <w:r>
        <w:rPr>
          <w:rFonts w:ascii="Calibri" w:hAnsi="Calibri"/>
          <w:sz w:val="22"/>
          <w:szCs w:val="22"/>
        </w:rPr>
        <w:t>NTP</w:t>
      </w:r>
      <w:r w:rsidRPr="00506FF6">
        <w:rPr>
          <w:rFonts w:ascii="Calibri" w:hAnsi="Calibri"/>
          <w:sz w:val="22"/>
          <w:szCs w:val="22"/>
        </w:rPr>
        <w:t xml:space="preserve"> </w:t>
      </w:r>
      <w:r w:rsidRPr="00DB5ADA">
        <w:rPr>
          <w:rFonts w:ascii="Calibri" w:hAnsi="Calibri"/>
          <w:sz w:val="22"/>
          <w:szCs w:val="22"/>
        </w:rPr>
        <w:t>prescriber</w:t>
      </w:r>
      <w:r w:rsidRPr="007358D3">
        <w:rPr>
          <w:rFonts w:ascii="Calibri" w:hAnsi="Calibri"/>
          <w:sz w:val="22"/>
          <w:szCs w:val="22"/>
        </w:rPr>
        <w:t xml:space="preserve"> </w:t>
      </w:r>
      <w:r>
        <w:rPr>
          <w:rFonts w:ascii="Calibri" w:hAnsi="Calibri"/>
          <w:sz w:val="22"/>
          <w:szCs w:val="22"/>
        </w:rPr>
        <w:t>who is responsible</w:t>
      </w:r>
      <w:r w:rsidRPr="00506FF6">
        <w:rPr>
          <w:rFonts w:ascii="Calibri" w:hAnsi="Calibri"/>
          <w:sz w:val="22"/>
          <w:szCs w:val="22"/>
        </w:rPr>
        <w:t>.</w:t>
      </w:r>
    </w:p>
    <w:p w14:paraId="652534C7" w14:textId="35227013" w:rsidR="00711A05" w:rsidRPr="00171DB2" w:rsidRDefault="00711A05" w:rsidP="00711A05">
      <w:pPr>
        <w:pStyle w:val="Note"/>
      </w:pPr>
      <w:r>
        <w:t xml:space="preserve">Note: </w:t>
      </w:r>
      <w:r w:rsidRPr="007358D3">
        <w:t>The NTP is responsible for delivering the methadone</w:t>
      </w:r>
      <w:r>
        <w:t xml:space="preserve"> for addiction</w:t>
      </w:r>
      <w:r w:rsidRPr="007358D3">
        <w:t xml:space="preserve"> </w:t>
      </w:r>
      <w:r>
        <w:t>to the Skilled Nursing Facility</w:t>
      </w:r>
      <w:r w:rsidRPr="007358D3">
        <w:t>. The methadone</w:t>
      </w:r>
      <w:r>
        <w:t xml:space="preserve"> for addiction treatment</w:t>
      </w:r>
      <w:r w:rsidRPr="007358D3">
        <w:t xml:space="preserve"> is not provided by the pharmacy.</w:t>
      </w:r>
    </w:p>
    <w:p w14:paraId="6DF9CBF7" w14:textId="77777777" w:rsidR="00711A05" w:rsidRPr="00506FF6" w:rsidRDefault="00711A05" w:rsidP="00711A05">
      <w:pPr>
        <w:pStyle w:val="BodyTextIndent"/>
        <w:numPr>
          <w:ilvl w:val="2"/>
          <w:numId w:val="27"/>
        </w:numPr>
        <w:rPr>
          <w:rFonts w:ascii="Calibri" w:hAnsi="Calibri"/>
          <w:sz w:val="22"/>
          <w:szCs w:val="22"/>
        </w:rPr>
      </w:pPr>
      <w:r w:rsidRPr="00506FF6">
        <w:rPr>
          <w:rFonts w:ascii="Calibri" w:hAnsi="Calibri"/>
          <w:sz w:val="22"/>
          <w:szCs w:val="22"/>
        </w:rPr>
        <w:t>The</w:t>
      </w:r>
      <w:r>
        <w:rPr>
          <w:rFonts w:ascii="Calibri" w:hAnsi="Calibri"/>
          <w:sz w:val="22"/>
          <w:szCs w:val="22"/>
        </w:rPr>
        <w:t xml:space="preserve"> Skilled</w:t>
      </w:r>
      <w:r w:rsidRPr="00506FF6">
        <w:rPr>
          <w:rFonts w:ascii="Calibri" w:hAnsi="Calibri"/>
          <w:sz w:val="22"/>
          <w:szCs w:val="22"/>
        </w:rPr>
        <w:t xml:space="preserve"> Nursing Facility</w:t>
      </w:r>
      <w:r>
        <w:rPr>
          <w:rFonts w:ascii="Calibri" w:hAnsi="Calibri"/>
          <w:sz w:val="22"/>
          <w:szCs w:val="22"/>
        </w:rPr>
        <w:t xml:space="preserve"> will</w:t>
      </w:r>
      <w:r w:rsidRPr="00506FF6">
        <w:rPr>
          <w:rFonts w:ascii="Calibri" w:hAnsi="Calibri"/>
          <w:sz w:val="22"/>
          <w:szCs w:val="22"/>
        </w:rPr>
        <w:t xml:space="preserve"> receive</w:t>
      </w:r>
      <w:r>
        <w:rPr>
          <w:rFonts w:ascii="Calibri" w:hAnsi="Calibri"/>
          <w:sz w:val="22"/>
          <w:szCs w:val="22"/>
        </w:rPr>
        <w:t xml:space="preserve"> the methadone from the NTP and</w:t>
      </w:r>
      <w:r w:rsidRPr="00790881">
        <w:rPr>
          <w:rFonts w:ascii="Calibri" w:hAnsi="Calibri"/>
          <w:sz w:val="22"/>
          <w:szCs w:val="22"/>
        </w:rPr>
        <w:t xml:space="preserve"> handle the methadone according to policies and procedures for controlled substances</w:t>
      </w:r>
      <w:r>
        <w:rPr>
          <w:rFonts w:ascii="Calibri" w:hAnsi="Calibri"/>
          <w:sz w:val="22"/>
          <w:szCs w:val="22"/>
        </w:rPr>
        <w:t>.</w:t>
      </w:r>
      <w:r w:rsidRPr="00790881">
        <w:rPr>
          <w:rFonts w:ascii="Calibri" w:hAnsi="Calibri"/>
          <w:sz w:val="22"/>
          <w:szCs w:val="22"/>
        </w:rPr>
        <w:t xml:space="preserve"> </w:t>
      </w:r>
    </w:p>
    <w:sectPr w:rsidR="00711A05" w:rsidRPr="00506FF6">
      <w:headerReference w:type="default" r:id="rId12"/>
      <w:headerReference w:type="first" r:id="rId13"/>
      <w:footerReference w:type="first" r:id="rId14"/>
      <w:pgSz w:w="12240" w:h="15840"/>
      <w:pgMar w:top="945" w:right="1530" w:bottom="450" w:left="1260" w:header="180" w:footer="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605CB" w14:textId="77777777" w:rsidR="005410D3" w:rsidRDefault="005410D3">
      <w:r>
        <w:separator/>
      </w:r>
    </w:p>
  </w:endnote>
  <w:endnote w:type="continuationSeparator" w:id="0">
    <w:p w14:paraId="740F5184" w14:textId="77777777" w:rsidR="005410D3" w:rsidRDefault="0054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016011"/>
      <w:docPartObj>
        <w:docPartGallery w:val="Page Numbers (Bottom of Page)"/>
        <w:docPartUnique/>
      </w:docPartObj>
    </w:sdtPr>
    <w:sdtEndPr/>
    <w:sdtContent>
      <w:sdt>
        <w:sdtPr>
          <w:id w:val="-201018827"/>
          <w:docPartObj>
            <w:docPartGallery w:val="Page Numbers (Top of Page)"/>
            <w:docPartUnique/>
          </w:docPartObj>
        </w:sdtPr>
        <w:sdtEndPr/>
        <w:sdtContent>
          <w:p w14:paraId="4793A2CD" w14:textId="088A3FA1" w:rsidR="000B4C68" w:rsidRDefault="0071676E">
            <w:pPr>
              <w:pStyle w:val="Footer1"/>
            </w:pPr>
            <w:r>
              <w:t xml:space="preserve">                   </w:t>
            </w:r>
          </w:p>
          <w:p w14:paraId="33F919F2" w14:textId="05D962BA" w:rsidR="00576F5F" w:rsidRDefault="007746BC">
            <w:pPr>
              <w:pStyle w:val="Footer1"/>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F11F7" w14:textId="77777777" w:rsidR="005410D3" w:rsidRDefault="005410D3">
      <w:r>
        <w:separator/>
      </w:r>
    </w:p>
  </w:footnote>
  <w:footnote w:type="continuationSeparator" w:id="0">
    <w:p w14:paraId="65F379F4" w14:textId="77777777" w:rsidR="005410D3" w:rsidRDefault="00541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31FF9" w14:textId="3AB7A7AE" w:rsidR="00865F75" w:rsidRDefault="00865F75" w:rsidP="00865F75">
    <w:pPr>
      <w:pBdr>
        <w:bottom w:val="single" w:sz="4" w:space="1" w:color="auto"/>
      </w:pBdr>
      <w:jc w:val="right"/>
      <w:rPr>
        <w:rFonts w:ascii="Calibri" w:hAnsi="Calibri" w:cs="Calibri"/>
        <w:color w:val="000000"/>
      </w:rPr>
    </w:pPr>
  </w:p>
  <w:p w14:paraId="3CB02E3F" w14:textId="32A88DC9" w:rsidR="00576F5F" w:rsidRDefault="0071676E" w:rsidP="00865F75">
    <w:pPr>
      <w:pBdr>
        <w:bottom w:val="single" w:sz="4" w:space="1" w:color="auto"/>
      </w:pBdr>
      <w:jc w:val="right"/>
      <w:rPr>
        <w:rFonts w:ascii="Calibri" w:hAnsi="Calibri" w:cs="Calibri"/>
        <w:color w:val="000000"/>
      </w:rPr>
    </w:pPr>
    <w:r>
      <w:rPr>
        <w:rFonts w:ascii="Calibri" w:hAnsi="Calibri" w:cs="Calibri"/>
        <w:color w:val="000000"/>
      </w:rPr>
      <w:t xml:space="preserve"> </w:t>
    </w:r>
    <w:r>
      <w:rPr>
        <w:rFonts w:ascii="Calibri" w:hAnsi="Calibri" w:cs="Calibri"/>
        <w:color w:val="000000"/>
      </w:rPr>
      <w:tab/>
    </w:r>
    <w:r>
      <w:rPr>
        <w:rFonts w:ascii="Calibri" w:hAnsi="Calibri" w:cs="Calibri"/>
        <w:color w:val="000000"/>
      </w:rPr>
      <w:tab/>
    </w:r>
    <w:r>
      <w:rPr>
        <w:rFonts w:ascii="Calibri" w:hAnsi="Calibri" w:cs="Calibri"/>
        <w:color w:val="00000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ECAC5" w14:textId="77777777" w:rsidR="000B4C68" w:rsidRDefault="000B4C68"/>
  <w:tbl>
    <w:tblPr>
      <w:tblW w:w="10879" w:type="dxa"/>
      <w:tblInd w:w="-583" w:type="dxa"/>
      <w:tblLook w:val="04A0" w:firstRow="1" w:lastRow="0" w:firstColumn="1" w:lastColumn="0" w:noHBand="0" w:noVBand="1"/>
    </w:tblPr>
    <w:tblGrid>
      <w:gridCol w:w="5078"/>
      <w:gridCol w:w="5801"/>
    </w:tblGrid>
    <w:tr w:rsidR="00576F5F" w14:paraId="67ED16F1" w14:textId="77777777" w:rsidTr="000B4C68">
      <w:trPr>
        <w:trHeight w:val="1070"/>
      </w:trPr>
      <w:tc>
        <w:tcPr>
          <w:tcW w:w="5078" w:type="dxa"/>
          <w:tcBorders>
            <w:top w:val="single" w:sz="4" w:space="0" w:color="auto"/>
            <w:left w:val="single" w:sz="4" w:space="0" w:color="auto"/>
            <w:bottom w:val="single" w:sz="4" w:space="0" w:color="auto"/>
            <w:right w:val="nil"/>
          </w:tcBorders>
          <w:shd w:val="clear" w:color="auto" w:fill="auto"/>
          <w:noWrap/>
          <w:vAlign w:val="center"/>
          <w:hideMark/>
        </w:tcPr>
        <w:p w14:paraId="53BB67D6" w14:textId="08E1F871" w:rsidR="00576F5F" w:rsidRDefault="00796034" w:rsidP="000B4C68">
          <w:pPr>
            <w:rPr>
              <w:rFonts w:ascii="Calibri" w:hAnsi="Calibri" w:cs="Calibri"/>
              <w:b/>
              <w:color w:val="000000"/>
            </w:rPr>
          </w:pPr>
          <w:r>
            <w:rPr>
              <w:rFonts w:ascii="Calibri" w:hAnsi="Calibri" w:cs="Calibri"/>
              <w:b/>
              <w:color w:val="000000"/>
            </w:rPr>
            <w:t>Methadone</w:t>
          </w:r>
          <w:r w:rsidR="007746BC">
            <w:rPr>
              <w:rFonts w:ascii="Calibri" w:hAnsi="Calibri" w:cs="Calibri"/>
              <w:b/>
              <w:color w:val="000000"/>
            </w:rPr>
            <w:t xml:space="preserve"> for Medication-Assisted Treatment</w:t>
          </w:r>
          <w:r w:rsidR="0071676E">
            <w:rPr>
              <w:rFonts w:ascii="Calibri" w:hAnsi="Calibri" w:cs="Calibri"/>
              <w:color w:val="000000"/>
            </w:rPr>
            <w:t xml:space="preserve"> </w:t>
          </w:r>
          <w:r w:rsidR="0071676E">
            <w:rPr>
              <w:rFonts w:ascii="Calibri" w:hAnsi="Calibri" w:cs="Calibri"/>
              <w:b/>
              <w:color w:val="000000"/>
            </w:rPr>
            <w:t>Policy &amp; Procedures</w:t>
          </w:r>
        </w:p>
      </w:tc>
      <w:tc>
        <w:tcPr>
          <w:tcW w:w="5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B577B" w14:textId="79BACEFC" w:rsidR="00576F5F" w:rsidRDefault="0071676E">
          <w:pPr>
            <w:rPr>
              <w:rFonts w:ascii="Calibri" w:hAnsi="Calibri" w:cs="Calibri"/>
              <w:color w:val="000000"/>
            </w:rPr>
          </w:pPr>
          <w:r>
            <w:rPr>
              <w:rFonts w:ascii="Calibri" w:hAnsi="Calibri" w:cs="Calibri"/>
              <w:color w:val="000000"/>
            </w:rPr>
            <w:t xml:space="preserve">    </w:t>
          </w:r>
        </w:p>
        <w:p w14:paraId="1E9F7F8D" w14:textId="5F84F3B6" w:rsidR="00576F5F" w:rsidRDefault="00576F5F">
          <w:pPr>
            <w:rPr>
              <w:rFonts w:ascii="Calibri" w:hAnsi="Calibri" w:cs="Calibri"/>
              <w:color w:val="000000"/>
            </w:rPr>
          </w:pPr>
        </w:p>
      </w:tc>
    </w:tr>
    <w:tr w:rsidR="00576F5F" w14:paraId="2C04A923" w14:textId="77777777" w:rsidTr="000B4C68">
      <w:trPr>
        <w:trHeight w:val="285"/>
      </w:trPr>
      <w:tc>
        <w:tcPr>
          <w:tcW w:w="5078" w:type="dxa"/>
          <w:tcBorders>
            <w:top w:val="single" w:sz="4" w:space="0" w:color="auto"/>
            <w:left w:val="single" w:sz="4" w:space="0" w:color="auto"/>
            <w:bottom w:val="single" w:sz="4" w:space="0" w:color="auto"/>
            <w:right w:val="nil"/>
          </w:tcBorders>
          <w:shd w:val="clear" w:color="auto" w:fill="auto"/>
          <w:noWrap/>
          <w:hideMark/>
        </w:tcPr>
        <w:p w14:paraId="34525DB5" w14:textId="4D81680D" w:rsidR="00576F5F" w:rsidRDefault="00B248C1">
          <w:pPr>
            <w:rPr>
              <w:rFonts w:ascii="Calibri" w:hAnsi="Calibri" w:cs="Calibri"/>
              <w:color w:val="000000"/>
            </w:rPr>
          </w:pPr>
          <w:r>
            <w:rPr>
              <w:rFonts w:ascii="Calibri" w:hAnsi="Calibri" w:cs="Calibri"/>
              <w:b/>
              <w:color w:val="000000"/>
            </w:rPr>
            <w:t xml:space="preserve">Applicable to: </w:t>
          </w:r>
          <w:r>
            <w:rPr>
              <w:rFonts w:ascii="Calibri" w:hAnsi="Calibri" w:cs="Calibri"/>
              <w:color w:val="000000"/>
            </w:rPr>
            <w:t>Nursing Facilities, Pharmacy</w:t>
          </w:r>
          <w:r>
            <w:rPr>
              <w:rFonts w:ascii="Calibri" w:hAnsi="Calibri" w:cs="Calibri"/>
              <w:b/>
              <w:color w:val="000000"/>
            </w:rPr>
            <w:t xml:space="preserve"> </w:t>
          </w:r>
          <w:r>
            <w:rPr>
              <w:rFonts w:ascii="Calibri" w:hAnsi="Calibri" w:cs="Calibri"/>
              <w:color w:val="000000"/>
            </w:rPr>
            <w:t>Operations</w:t>
          </w:r>
        </w:p>
      </w:tc>
      <w:tc>
        <w:tcPr>
          <w:tcW w:w="5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1B5B4" w14:textId="5F1D30EE" w:rsidR="00576F5F" w:rsidRDefault="00B248C1">
          <w:pPr>
            <w:rPr>
              <w:rFonts w:ascii="Calibri" w:hAnsi="Calibri" w:cs="Calibri"/>
              <w:color w:val="000000"/>
            </w:rPr>
          </w:pPr>
          <w:r>
            <w:rPr>
              <w:rFonts w:ascii="Calibri" w:hAnsi="Calibri" w:cs="Calibri"/>
              <w:b/>
              <w:color w:val="000000"/>
            </w:rPr>
            <w:t>Approved By:  </w:t>
          </w:r>
        </w:p>
      </w:tc>
    </w:tr>
    <w:tr w:rsidR="00576F5F" w14:paraId="4EDEA153" w14:textId="77777777" w:rsidTr="000B4C68">
      <w:trPr>
        <w:trHeight w:val="285"/>
      </w:trPr>
      <w:tc>
        <w:tcPr>
          <w:tcW w:w="5078" w:type="dxa"/>
          <w:tcBorders>
            <w:top w:val="single" w:sz="4" w:space="0" w:color="auto"/>
            <w:left w:val="single" w:sz="4" w:space="0" w:color="auto"/>
            <w:bottom w:val="single" w:sz="4" w:space="0" w:color="auto"/>
            <w:right w:val="nil"/>
          </w:tcBorders>
          <w:shd w:val="clear" w:color="auto" w:fill="auto"/>
          <w:noWrap/>
          <w:vAlign w:val="bottom"/>
          <w:hideMark/>
        </w:tcPr>
        <w:p w14:paraId="49D96906" w14:textId="4311C8F9" w:rsidR="00576F5F" w:rsidRDefault="00B248C1" w:rsidP="00796034">
          <w:pPr>
            <w:rPr>
              <w:rFonts w:ascii="Calibri" w:hAnsi="Calibri" w:cs="Calibri"/>
              <w:b/>
              <w:color w:val="000000"/>
            </w:rPr>
          </w:pPr>
          <w:r>
            <w:rPr>
              <w:rFonts w:ascii="Calibri" w:hAnsi="Calibri" w:cs="Calibri"/>
              <w:b/>
              <w:color w:val="000000"/>
            </w:rPr>
            <w:t>Effective Date:</w:t>
          </w:r>
          <w:r>
            <w:rPr>
              <w:rFonts w:ascii="Calibri" w:hAnsi="Calibri" w:cs="Calibri"/>
              <w:color w:val="000000"/>
            </w:rPr>
            <w:t xml:space="preserve"> </w:t>
          </w:r>
        </w:p>
      </w:tc>
      <w:tc>
        <w:tcPr>
          <w:tcW w:w="5801" w:type="dxa"/>
          <w:tcBorders>
            <w:top w:val="nil"/>
            <w:left w:val="single" w:sz="4" w:space="0" w:color="auto"/>
            <w:bottom w:val="single" w:sz="4" w:space="0" w:color="auto"/>
            <w:right w:val="single" w:sz="4" w:space="0" w:color="auto"/>
          </w:tcBorders>
          <w:shd w:val="clear" w:color="auto" w:fill="auto"/>
          <w:noWrap/>
          <w:vAlign w:val="bottom"/>
          <w:hideMark/>
        </w:tcPr>
        <w:p w14:paraId="349EE5B2" w14:textId="4907D55A" w:rsidR="00576F5F" w:rsidRDefault="00B248C1">
          <w:pPr>
            <w:rPr>
              <w:rFonts w:ascii="Calibri" w:hAnsi="Calibri" w:cs="Calibri"/>
              <w:color w:val="000000"/>
            </w:rPr>
          </w:pPr>
          <w:r>
            <w:rPr>
              <w:rFonts w:ascii="Calibri" w:hAnsi="Calibri" w:cs="Calibri"/>
              <w:b/>
              <w:color w:val="000000"/>
            </w:rPr>
            <w:t>Revision Date:    </w:t>
          </w:r>
        </w:p>
      </w:tc>
    </w:tr>
  </w:tbl>
  <w:p w14:paraId="648C25B0" w14:textId="77777777" w:rsidR="000B4C68" w:rsidRDefault="000B4C68">
    <w:pPr>
      <w:pStyle w:val="Header"/>
      <w:tabs>
        <w:tab w:val="clear" w:pos="4680"/>
        <w:tab w:val="clear" w:pos="9360"/>
        <w:tab w:val="left" w:pos="2100"/>
      </w:tabs>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numPicBullet w:numPicBulletId="1">
    <w:pict>
      <v:shape id="_x0000_i1029" type="#_x0000_t75" style="width:9pt;height:9pt" o:bullet="t">
        <v:imagedata r:id="rId2" o:title="clip_image002"/>
      </v:shape>
    </w:pict>
  </w:numPicBullet>
  <w:abstractNum w:abstractNumId="0" w15:restartNumberingAfterBreak="0">
    <w:nsid w:val="19B324B7"/>
    <w:multiLevelType w:val="hybridMultilevel"/>
    <w:tmpl w:val="66A430EA"/>
    <w:lvl w:ilvl="0" w:tplc="0409000B">
      <w:start w:val="1"/>
      <w:numFmt w:val="bullet"/>
      <w:lvlText w:val=""/>
      <w:lvlJc w:val="left"/>
      <w:pPr>
        <w:ind w:left="1190" w:hanging="360"/>
      </w:pPr>
      <w:rPr>
        <w:rFonts w:ascii="Wingdings" w:hAnsi="Wingdings"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 w15:restartNumberingAfterBreak="0">
    <w:nsid w:val="26C33310"/>
    <w:multiLevelType w:val="multilevel"/>
    <w:tmpl w:val="D0C0F5E4"/>
    <w:lvl w:ilvl="0">
      <w:start w:val="1"/>
      <w:numFmt w:val="lowerLetter"/>
      <w:pStyle w:val="Numberedsub1a"/>
      <w:lvlText w:val="%1."/>
      <w:lvlJc w:val="left"/>
      <w:pPr>
        <w:ind w:left="1080" w:hanging="360"/>
      </w:pPr>
      <w:rPr>
        <w:color w:val="000000" w:themeColor="text1"/>
      </w:rPr>
    </w:lvl>
    <w:lvl w:ilvl="1">
      <w:start w:val="1"/>
      <w:numFmt w:val="lowerRoman"/>
      <w:pStyle w:val="Nmbrdisubstep"/>
      <w:lvlText w:val="%2."/>
      <w:lvlJc w:val="righ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36ED5937"/>
    <w:multiLevelType w:val="hybridMultilevel"/>
    <w:tmpl w:val="B0D8ECB6"/>
    <w:lvl w:ilvl="0" w:tplc="68001D9E">
      <w:start w:val="1"/>
      <w:numFmt w:val="bullet"/>
      <w:lvlText w:val=""/>
      <w:lvlPicBulletId w:val="0"/>
      <w:lvlJc w:val="left"/>
      <w:pPr>
        <w:ind w:left="1080" w:hanging="360"/>
      </w:pPr>
      <w:rPr>
        <w:rFonts w:ascii="Symbol" w:hAnsi="Symbol" w:hint="default"/>
        <w:color w:val="auto"/>
      </w:rPr>
    </w:lvl>
    <w:lvl w:ilvl="1" w:tplc="12522BA8">
      <w:start w:val="1"/>
      <w:numFmt w:val="bullet"/>
      <w:lvlText w:val=""/>
      <w:lvlPicBulletId w:val="1"/>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9E9E863C">
      <w:start w:val="1"/>
      <w:numFmt w:val="bullet"/>
      <w:pStyle w:val="DocSubBullet"/>
      <w:lvlText w:val=""/>
      <w:lvlJc w:val="left"/>
      <w:pPr>
        <w:ind w:left="2520" w:hanging="360"/>
      </w:pPr>
      <w:rPr>
        <w:rFonts w:ascii="Wingdings" w:hAnsi="Wingdings" w:hint="default"/>
        <w:b w:val="0"/>
        <w:color w:val="000000" w:themeColor="text1"/>
        <w:sz w:val="2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8346D80"/>
    <w:multiLevelType w:val="hybridMultilevel"/>
    <w:tmpl w:val="F0B85F66"/>
    <w:lvl w:ilvl="0" w:tplc="6534DCBA">
      <w:start w:val="1"/>
      <w:numFmt w:val="bullet"/>
      <w:pStyle w:val="PolicyBullettxt1"/>
      <w:lvlText w:val=""/>
      <w:lvlJc w:val="left"/>
      <w:pPr>
        <w:ind w:left="1080" w:hanging="360"/>
      </w:pPr>
      <w:rPr>
        <w:rFonts w:ascii="Symbol" w:hAnsi="Symbol" w:hint="default"/>
      </w:rPr>
    </w:lvl>
    <w:lvl w:ilvl="1" w:tplc="50B6DA0C">
      <w:numFmt w:val="bullet"/>
      <w:lvlText w:val="−"/>
      <w:lvlJc w:val="left"/>
      <w:pPr>
        <w:ind w:left="1800" w:hanging="360"/>
      </w:pPr>
      <w:rPr>
        <w:rFonts w:ascii="Arial" w:eastAsiaTheme="minorEastAsia" w:hAnsi="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65A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4D0E2B"/>
    <w:multiLevelType w:val="hybridMultilevel"/>
    <w:tmpl w:val="2FFC4E20"/>
    <w:lvl w:ilvl="0" w:tplc="50B6DA0C">
      <w:numFmt w:val="bullet"/>
      <w:pStyle w:val="DocProcdash"/>
      <w:lvlText w:val="−"/>
      <w:lvlJc w:val="left"/>
      <w:pPr>
        <w:ind w:left="1440" w:hanging="360"/>
      </w:pPr>
      <w:rPr>
        <w:rFonts w:ascii="Arial" w:eastAsiaTheme="minorEastAsia"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BC2EE3"/>
    <w:multiLevelType w:val="hybridMultilevel"/>
    <w:tmpl w:val="09A69470"/>
    <w:lvl w:ilvl="0" w:tplc="F8E655DC">
      <w:start w:val="1"/>
      <w:numFmt w:val="bullet"/>
      <w:pStyle w:val="PolicyDocBulletPolicy"/>
      <w:lvlText w:val=""/>
      <w:lvlJc w:val="left"/>
      <w:pPr>
        <w:ind w:left="1890" w:hanging="360"/>
      </w:pPr>
      <w:rPr>
        <w:rFonts w:ascii="Wingdings" w:hAnsi="Wingdings"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51D407B1"/>
    <w:multiLevelType w:val="hybridMultilevel"/>
    <w:tmpl w:val="5FA6E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1F5147"/>
    <w:multiLevelType w:val="hybridMultilevel"/>
    <w:tmpl w:val="9446B01E"/>
    <w:lvl w:ilvl="0" w:tplc="0CBCD320">
      <w:start w:val="1"/>
      <w:numFmt w:val="decimal"/>
      <w:pStyle w:val="Numbered1Heading"/>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CB42B82"/>
    <w:multiLevelType w:val="hybridMultilevel"/>
    <w:tmpl w:val="36E2DAA0"/>
    <w:lvl w:ilvl="0" w:tplc="04090001">
      <w:start w:val="1"/>
      <w:numFmt w:val="bullet"/>
      <w:pStyle w:val="DocdeepIndentafterDas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87E94A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447F2"/>
    <w:multiLevelType w:val="hybridMultilevel"/>
    <w:tmpl w:val="CD68C9BA"/>
    <w:lvl w:ilvl="0" w:tplc="C26635BC">
      <w:start w:val="1"/>
      <w:numFmt w:val="decimal"/>
      <w:pStyle w:val="NumberedPolicy1"/>
      <w:lvlText w:val="%1."/>
      <w:lvlJc w:val="left"/>
      <w:pPr>
        <w:ind w:left="720" w:hanging="360"/>
      </w:pPr>
      <w:rPr>
        <w:b w:val="0"/>
      </w:rPr>
    </w:lvl>
    <w:lvl w:ilvl="1" w:tplc="9A5C5E28">
      <w:start w:val="1"/>
      <w:numFmt w:val="lowerLetter"/>
      <w:lvlText w:val="%2."/>
      <w:lvlJc w:val="left"/>
      <w:pPr>
        <w:ind w:left="1440" w:hanging="360"/>
      </w:pPr>
      <w:rPr>
        <w:b w:val="0"/>
      </w:rPr>
    </w:lvl>
    <w:lvl w:ilvl="2" w:tplc="EB26D590">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645F01"/>
    <w:multiLevelType w:val="multilevel"/>
    <w:tmpl w:val="61183F10"/>
    <w:lvl w:ilvl="0">
      <w:start w:val="1"/>
      <w:numFmt w:val="decimal"/>
      <w:pStyle w:val="Nmbrd1Indntd"/>
      <w:lvlText w:val="%1."/>
      <w:lvlJc w:val="left"/>
      <w:pPr>
        <w:ind w:left="1800" w:hanging="360"/>
      </w:pPr>
    </w:lvl>
    <w:lvl w:ilvl="1">
      <w:start w:val="1"/>
      <w:numFmt w:val="lowerRoman"/>
      <w:lvlText w:val="%2."/>
      <w:lvlJc w:val="righ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num w:numId="1">
    <w:abstractNumId w:val="0"/>
  </w:num>
  <w:num w:numId="2">
    <w:abstractNumId w:val="6"/>
  </w:num>
  <w:num w:numId="3">
    <w:abstractNumId w:val="3"/>
  </w:num>
  <w:num w:numId="4">
    <w:abstractNumId w:val="5"/>
  </w:num>
  <w:num w:numId="5">
    <w:abstractNumId w:val="9"/>
  </w:num>
  <w:num w:numId="6">
    <w:abstractNumId w:val="3"/>
  </w:num>
  <w:num w:numId="7">
    <w:abstractNumId w:val="2"/>
  </w:num>
  <w:num w:numId="8">
    <w:abstractNumId w:val="10"/>
  </w:num>
  <w:num w:numId="9">
    <w:abstractNumId w:val="1"/>
  </w:num>
  <w:num w:numId="10">
    <w:abstractNumId w:val="11"/>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0"/>
    <w:lvlOverride w:ilvl="0">
      <w:startOverride w:val="1"/>
    </w:lvlOverride>
  </w:num>
  <w:num w:numId="28">
    <w:abstractNumId w:val="3"/>
  </w:num>
  <w:num w:numId="29">
    <w:abstractNumId w:val="4"/>
  </w:num>
  <w:num w:numId="30">
    <w:abstractNumId w:val="10"/>
  </w:num>
  <w:num w:numId="31">
    <w:abstractNumId w:val="10"/>
  </w:num>
  <w:num w:numId="32">
    <w:abstractNumId w:val="10"/>
  </w:num>
  <w:num w:numId="33">
    <w:abstractNumId w:val="10"/>
  </w:num>
  <w:num w:numId="34">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5F"/>
    <w:rsid w:val="00015BBC"/>
    <w:rsid w:val="00081477"/>
    <w:rsid w:val="000B4C68"/>
    <w:rsid w:val="000C7F0A"/>
    <w:rsid w:val="000D0991"/>
    <w:rsid w:val="00140027"/>
    <w:rsid w:val="00166D0F"/>
    <w:rsid w:val="00171DB2"/>
    <w:rsid w:val="00257AF1"/>
    <w:rsid w:val="00264FD2"/>
    <w:rsid w:val="00411920"/>
    <w:rsid w:val="004F1D0B"/>
    <w:rsid w:val="00502DD4"/>
    <w:rsid w:val="00505C0E"/>
    <w:rsid w:val="00506FF6"/>
    <w:rsid w:val="00517E0B"/>
    <w:rsid w:val="00533A1C"/>
    <w:rsid w:val="0053422C"/>
    <w:rsid w:val="005410D3"/>
    <w:rsid w:val="00544472"/>
    <w:rsid w:val="00576F5F"/>
    <w:rsid w:val="005A54C9"/>
    <w:rsid w:val="0070623B"/>
    <w:rsid w:val="00711A05"/>
    <w:rsid w:val="0071676E"/>
    <w:rsid w:val="007358D3"/>
    <w:rsid w:val="00743C39"/>
    <w:rsid w:val="00756F30"/>
    <w:rsid w:val="007746BC"/>
    <w:rsid w:val="00790331"/>
    <w:rsid w:val="00790881"/>
    <w:rsid w:val="00796034"/>
    <w:rsid w:val="007A4EAA"/>
    <w:rsid w:val="007B258B"/>
    <w:rsid w:val="007C60FF"/>
    <w:rsid w:val="007D6AFD"/>
    <w:rsid w:val="007E28D8"/>
    <w:rsid w:val="00842350"/>
    <w:rsid w:val="00865F75"/>
    <w:rsid w:val="00870324"/>
    <w:rsid w:val="008A5CDB"/>
    <w:rsid w:val="008C3300"/>
    <w:rsid w:val="008E08D6"/>
    <w:rsid w:val="009229C7"/>
    <w:rsid w:val="00937F96"/>
    <w:rsid w:val="009C2D35"/>
    <w:rsid w:val="009E6302"/>
    <w:rsid w:val="00A42C24"/>
    <w:rsid w:val="00A779A3"/>
    <w:rsid w:val="00B248C1"/>
    <w:rsid w:val="00C51F4F"/>
    <w:rsid w:val="00C728F2"/>
    <w:rsid w:val="00C95514"/>
    <w:rsid w:val="00C9687A"/>
    <w:rsid w:val="00D91B0F"/>
    <w:rsid w:val="00DB5ADA"/>
    <w:rsid w:val="00DF2572"/>
    <w:rsid w:val="00E4216D"/>
    <w:rsid w:val="00F1150A"/>
    <w:rsid w:val="00F27F89"/>
    <w:rsid w:val="00F6353A"/>
    <w:rsid w:val="00FB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A1E11"/>
  <w15:docId w15:val="{E511DC46-963F-4FF4-BE8D-AD3A3301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sz w:val="22"/>
    </w:rPr>
  </w:style>
  <w:style w:type="paragraph" w:styleId="Heading1">
    <w:name w:val="heading 1"/>
    <w:basedOn w:val="Normal"/>
    <w:next w:val="Normal"/>
    <w:link w:val="Heading1Char"/>
    <w:qFormat/>
    <w:pPr>
      <w:keepNext/>
      <w:spacing w:before="360" w:after="120" w:line="240" w:lineRule="auto"/>
      <w:jc w:val="both"/>
      <w:outlineLvl w:val="0"/>
    </w:pPr>
    <w:rPr>
      <w:rFonts w:ascii="Arial" w:eastAsia="Times New Roman" w:hAnsi="Arial" w:cs="Arial"/>
      <w:b/>
      <w:sz w:val="24"/>
      <w:szCs w:val="20"/>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Normal"/>
    <w:link w:val="Heading3Char"/>
    <w:uiPriority w:val="9"/>
    <w:semiHidden/>
    <w:unhideWhenUsed/>
    <w:qFormat/>
    <w:pPr>
      <w:keepLines/>
      <w:spacing w:before="200" w:after="0" w:line="276" w:lineRule="auto"/>
      <w:jc w:val="left"/>
      <w:outlineLvl w:val="2"/>
    </w:pPr>
    <w:rPr>
      <w:rFonts w:asciiTheme="majorHAnsi" w:eastAsiaTheme="majorEastAsia" w:hAnsiTheme="majorHAnsi" w:cstheme="majorBidi"/>
      <w:bCs/>
      <w:color w:val="4F81BD" w:themeColor="accent1"/>
      <w:sz w:val="22"/>
      <w:szCs w:val="22"/>
    </w:rPr>
  </w:style>
  <w:style w:type="paragraph" w:styleId="Heading4">
    <w:name w:val="heading 4"/>
    <w:basedOn w:val="Heading3"/>
    <w:next w:val="Normal"/>
    <w:link w:val="Heading4Char"/>
    <w:uiPriority w:val="9"/>
    <w:semiHidden/>
    <w:unhideWhenUsed/>
    <w:qFormat/>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rPr>
      <w:color w:val="800080" w:themeColor="followedHyperlink"/>
      <w:u w:val="single"/>
    </w:rPr>
  </w:style>
  <w:style w:type="paragraph" w:styleId="Revision">
    <w:name w:val="Revision"/>
    <w:hidden/>
    <w:uiPriority w:val="99"/>
    <w:semiHidden/>
    <w:rPr>
      <w:sz w:val="24"/>
      <w:szCs w:val="24"/>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rPr>
      <w:rFonts w:eastAsia="Times New Roman" w:cs="Arial"/>
      <w:b/>
      <w:sz w:val="24"/>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pPr>
      <w:spacing w:after="0" w:line="240" w:lineRule="auto"/>
    </w:pPr>
    <w:rPr>
      <w:rFonts w:asciiTheme="minorHAnsi" w:hAnsiTheme="minorHAnsi"/>
      <w:sz w:val="22"/>
    </w:rPr>
  </w:style>
  <w:style w:type="character" w:customStyle="1" w:styleId="ListParagraphChar">
    <w:name w:val="List Paragraph Char"/>
    <w:basedOn w:val="DefaultParagraphFont"/>
    <w:link w:val="ListParagraph"/>
    <w:uiPriority w:val="34"/>
    <w:rPr>
      <w:rFonts w:asciiTheme="minorHAnsi" w:hAnsiTheme="minorHAnsi"/>
      <w:sz w:val="22"/>
    </w:rPr>
  </w:style>
  <w:style w:type="paragraph" w:customStyle="1" w:styleId="DocHdrleft">
    <w:name w:val="Doc_Hdr_left"/>
    <w:basedOn w:val="Normal"/>
    <w:link w:val="DocHdrleftChar"/>
    <w:qFormat/>
    <w:pPr>
      <w:keepNext/>
      <w:spacing w:before="240" w:after="120" w:line="240" w:lineRule="auto"/>
      <w:jc w:val="both"/>
    </w:pPr>
    <w:rPr>
      <w:rFonts w:ascii="Arial" w:eastAsia="Times New Roman" w:hAnsi="Arial" w:cs="Arial"/>
      <w:b/>
      <w:sz w:val="24"/>
      <w:szCs w:val="20"/>
    </w:rPr>
  </w:style>
  <w:style w:type="character" w:customStyle="1" w:styleId="DocHdrleftChar">
    <w:name w:val="Doc_Hdr_left Char"/>
    <w:basedOn w:val="DefaultParagraphFont"/>
    <w:link w:val="DocHdrleft"/>
    <w:rPr>
      <w:rFonts w:eastAsia="Times New Roman" w:cs="Arial"/>
      <w:b/>
      <w:sz w:val="24"/>
      <w:szCs w:val="20"/>
    </w:rPr>
  </w:style>
  <w:style w:type="paragraph" w:customStyle="1" w:styleId="Bullettxt1">
    <w:name w:val="Bullet_txt1"/>
    <w:basedOn w:val="ListParagraph"/>
    <w:link w:val="Bullettxt1Char"/>
    <w:qFormat/>
    <w:pPr>
      <w:spacing w:after="240" w:line="240" w:lineRule="auto"/>
      <w:ind w:left="0"/>
      <w:contextualSpacing w:val="0"/>
      <w:jc w:val="both"/>
    </w:pPr>
  </w:style>
  <w:style w:type="character" w:customStyle="1" w:styleId="Bullettxt1Char">
    <w:name w:val="Bullet_txt1 Char"/>
    <w:basedOn w:val="ListParagraphChar"/>
    <w:link w:val="Bullettxt1"/>
    <w:rPr>
      <w:rFonts w:asciiTheme="minorHAnsi" w:hAnsiTheme="minorHAnsi"/>
      <w:sz w:val="22"/>
    </w:rPr>
  </w:style>
  <w:style w:type="paragraph" w:customStyle="1" w:styleId="HeadingafterNoBULL">
    <w:name w:val="Heading_afterNoBULL"/>
    <w:link w:val="HeadingafterNoBULLChar"/>
    <w:qFormat/>
    <w:pPr>
      <w:spacing w:before="240" w:after="120" w:line="240" w:lineRule="auto"/>
      <w:ind w:left="907"/>
    </w:pPr>
    <w:rPr>
      <w:rFonts w:cs="Arial"/>
      <w:b/>
      <w:sz w:val="22"/>
    </w:rPr>
  </w:style>
  <w:style w:type="character" w:customStyle="1" w:styleId="HeadingafterNoBULLChar">
    <w:name w:val="Heading_afterNoBULL Char"/>
    <w:basedOn w:val="DefaultParagraphFont"/>
    <w:link w:val="HeadingafterNoBULL"/>
    <w:rPr>
      <w:rFonts w:cs="Arial"/>
      <w:b/>
      <w:sz w:val="22"/>
    </w:rPr>
  </w:style>
  <w:style w:type="paragraph" w:customStyle="1" w:styleId="DocTitleCenter">
    <w:name w:val="Doc_Title_Center"/>
    <w:next w:val="Normal"/>
    <w:link w:val="DocTitleCenterChar"/>
    <w:qFormat/>
    <w:pPr>
      <w:keepNext/>
      <w:spacing w:after="360" w:line="240" w:lineRule="auto"/>
      <w:jc w:val="center"/>
      <w:outlineLvl w:val="0"/>
    </w:pPr>
    <w:rPr>
      <w:rFonts w:eastAsia="Times New Roman" w:cs="Arial"/>
      <w:b/>
      <w:bCs/>
      <w:color w:val="000000" w:themeColor="text1"/>
      <w:kern w:val="32"/>
      <w:sz w:val="24"/>
      <w:szCs w:val="24"/>
    </w:rPr>
  </w:style>
  <w:style w:type="character" w:customStyle="1" w:styleId="DocTitleCenterChar">
    <w:name w:val="Doc_Title_Center Char"/>
    <w:basedOn w:val="DefaultParagraphFont"/>
    <w:link w:val="DocTitleCenter"/>
    <w:rPr>
      <w:rFonts w:eastAsia="Times New Roman" w:cs="Arial"/>
      <w:b/>
      <w:bCs/>
      <w:color w:val="000000" w:themeColor="text1"/>
      <w:kern w:val="32"/>
      <w:sz w:val="24"/>
      <w:szCs w:val="24"/>
    </w:rPr>
  </w:style>
  <w:style w:type="paragraph" w:customStyle="1" w:styleId="Doctxtflushleft">
    <w:name w:val="Doc_txt_flush_left"/>
    <w:next w:val="DocHdrleft"/>
    <w:link w:val="DoctxtflushleftChar"/>
    <w:autoRedefine/>
    <w:qFormat/>
    <w:pPr>
      <w:autoSpaceDE w:val="0"/>
      <w:autoSpaceDN w:val="0"/>
      <w:adjustRightInd w:val="0"/>
      <w:spacing w:before="120" w:after="120" w:line="240" w:lineRule="auto"/>
    </w:pPr>
    <w:rPr>
      <w:rFonts w:cs="Arial"/>
      <w:sz w:val="22"/>
      <w:szCs w:val="24"/>
    </w:rPr>
  </w:style>
  <w:style w:type="character" w:customStyle="1" w:styleId="DoctxtflushleftChar">
    <w:name w:val="Doc_txt_flush_left Char"/>
    <w:basedOn w:val="DefaultParagraphFont"/>
    <w:link w:val="Doctxtflushleft"/>
    <w:rPr>
      <w:rFonts w:cs="Arial"/>
      <w:sz w:val="22"/>
      <w:szCs w:val="24"/>
    </w:rPr>
  </w:style>
  <w:style w:type="paragraph" w:customStyle="1" w:styleId="DocindentedProc1">
    <w:name w:val="Doc_indented_Proc1"/>
    <w:link w:val="DocindentedProc1Char"/>
    <w:autoRedefine/>
    <w:qFormat/>
    <w:pPr>
      <w:spacing w:before="120" w:after="120" w:line="240" w:lineRule="auto"/>
      <w:ind w:left="720"/>
    </w:pPr>
    <w:rPr>
      <w:rFonts w:eastAsia="Times New Roman" w:cs="Arial"/>
      <w:szCs w:val="20"/>
    </w:rPr>
  </w:style>
  <w:style w:type="character" w:customStyle="1" w:styleId="DocindentedProc1Char">
    <w:name w:val="Doc_indented_Proc1 Char"/>
    <w:basedOn w:val="DefaultParagraphFont"/>
    <w:link w:val="DocindentedProc1"/>
    <w:rPr>
      <w:rFonts w:eastAsia="Times New Roman" w:cs="Arial"/>
      <w:szCs w:val="20"/>
    </w:rPr>
  </w:style>
  <w:style w:type="paragraph" w:customStyle="1" w:styleId="DocProcdash">
    <w:name w:val="Doc_Proc_dash"/>
    <w:link w:val="DocProcdashChar"/>
    <w:qFormat/>
    <w:pPr>
      <w:numPr>
        <w:numId w:val="4"/>
      </w:numPr>
      <w:spacing w:before="120" w:after="60" w:line="240" w:lineRule="auto"/>
      <w:jc w:val="both"/>
    </w:pPr>
    <w:rPr>
      <w:rFonts w:asciiTheme="minorHAnsi" w:hAnsiTheme="minorHAnsi" w:cs="Arial"/>
      <w:sz w:val="22"/>
    </w:rPr>
  </w:style>
  <w:style w:type="character" w:customStyle="1" w:styleId="DocProcdashChar">
    <w:name w:val="Doc_Proc_dash Char"/>
    <w:basedOn w:val="ListParagraphChar"/>
    <w:link w:val="DocProcdash"/>
    <w:rPr>
      <w:rFonts w:asciiTheme="minorHAnsi" w:hAnsiTheme="minorHAnsi" w:cs="Arial"/>
      <w:sz w:val="22"/>
    </w:rPr>
  </w:style>
  <w:style w:type="paragraph" w:customStyle="1" w:styleId="DocdeepIndentafterDash">
    <w:name w:val="Doc_deepIndent_afterDash"/>
    <w:link w:val="DocdeepIndentafterDashChar"/>
    <w:qFormat/>
    <w:pPr>
      <w:widowControl w:val="0"/>
      <w:numPr>
        <w:numId w:val="5"/>
      </w:numPr>
      <w:autoSpaceDE w:val="0"/>
      <w:autoSpaceDN w:val="0"/>
      <w:adjustRightInd w:val="0"/>
      <w:spacing w:before="120" w:after="120" w:line="240" w:lineRule="auto"/>
      <w:contextualSpacing/>
    </w:pPr>
    <w:rPr>
      <w:rFonts w:eastAsiaTheme="minorEastAsia" w:cs="Arial"/>
      <w:bCs/>
      <w:i/>
      <w:color w:val="000000"/>
      <w:sz w:val="22"/>
      <w:szCs w:val="24"/>
    </w:rPr>
  </w:style>
  <w:style w:type="character" w:customStyle="1" w:styleId="DocdeepIndentafterDashChar">
    <w:name w:val="Doc_deepIndent_afterDash Char"/>
    <w:basedOn w:val="DefaultParagraphFont"/>
    <w:link w:val="DocdeepIndentafterDash"/>
    <w:rPr>
      <w:rFonts w:eastAsiaTheme="minorEastAsia" w:cs="Arial"/>
      <w:bCs/>
      <w:i/>
      <w:color w:val="000000"/>
      <w:sz w:val="22"/>
      <w:szCs w:val="24"/>
    </w:rPr>
  </w:style>
  <w:style w:type="paragraph" w:customStyle="1" w:styleId="Policyparanoindent">
    <w:name w:val="Policy_para_noindent"/>
    <w:link w:val="PolicyparanoindentChar"/>
    <w:qFormat/>
    <w:pPr>
      <w:spacing w:before="120" w:after="120" w:line="240" w:lineRule="auto"/>
    </w:pPr>
    <w:rPr>
      <w:rFonts w:cs="Arial"/>
      <w:szCs w:val="24"/>
    </w:rPr>
  </w:style>
  <w:style w:type="character" w:customStyle="1" w:styleId="PolicyparanoindentChar">
    <w:name w:val="Policy_para_noindent Char"/>
    <w:basedOn w:val="DefaultParagraphFont"/>
    <w:link w:val="Policyparanoindent"/>
    <w:rPr>
      <w:rFonts w:cs="Arial"/>
      <w:szCs w:val="24"/>
    </w:rPr>
  </w:style>
  <w:style w:type="paragraph" w:customStyle="1" w:styleId="Dochdrpolicy">
    <w:name w:val="Doc_hdr_policy"/>
    <w:link w:val="DochdrpolicyChar"/>
    <w:pPr>
      <w:spacing w:before="360" w:after="120" w:line="240" w:lineRule="auto"/>
    </w:pPr>
    <w:rPr>
      <w:rFonts w:eastAsia="Times New Roman" w:cs="Arial"/>
      <w:b/>
      <w:sz w:val="24"/>
      <w:szCs w:val="20"/>
    </w:rPr>
  </w:style>
  <w:style w:type="character" w:customStyle="1" w:styleId="DochdrpolicyChar">
    <w:name w:val="Doc_hdr_policy Char"/>
    <w:basedOn w:val="DefaultParagraphFont"/>
    <w:link w:val="Dochdrpolicy"/>
    <w:rPr>
      <w:rFonts w:eastAsia="Times New Roman" w:cs="Arial"/>
      <w:b/>
      <w:sz w:val="24"/>
      <w:szCs w:val="2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2"/>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Pr>
      <w:i/>
      <w:iCs/>
    </w:rPr>
  </w:style>
  <w:style w:type="character" w:customStyle="1" w:styleId="NoSpacingChar">
    <w:name w:val="No Spacing Char"/>
    <w:basedOn w:val="DefaultParagraphFont"/>
    <w:link w:val="NoSpacing"/>
    <w:uiPriority w:val="1"/>
    <w:rPr>
      <w:rFonts w:asciiTheme="minorHAnsi" w:hAnsiTheme="minorHAnsi"/>
      <w:sz w:val="22"/>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Theme="minorHAnsi" w:hAnsiTheme="minorHAnsi"/>
      <w:i/>
      <w:iCs/>
      <w:color w:val="000000" w:themeColor="text1"/>
      <w:sz w:val="22"/>
    </w:rPr>
  </w:style>
  <w:style w:type="character" w:styleId="IntenseReference">
    <w:name w:val="Intense Reference"/>
    <w:basedOn w:val="DefaultParagraphFont"/>
    <w:uiPriority w:val="32"/>
    <w:qFormat/>
    <w:rPr>
      <w:b/>
      <w:bCs/>
      <w:smallCaps/>
      <w:color w:val="C0504D" w:themeColor="accent2"/>
      <w:spacing w:val="5"/>
      <w:u w:val="single"/>
    </w:rPr>
  </w:style>
  <w:style w:type="paragraph" w:styleId="TOCHeading">
    <w:name w:val="TOC Heading"/>
    <w:basedOn w:val="Normal"/>
    <w:next w:val="Normal"/>
    <w:uiPriority w:val="39"/>
    <w:semiHidden/>
    <w:unhideWhenUsed/>
    <w:qFormat/>
    <w:pPr>
      <w:keepNext/>
      <w:keepLines/>
      <w:spacing w:before="480" w:after="0"/>
    </w:pPr>
    <w:rPr>
      <w:rFonts w:asciiTheme="majorHAnsi" w:eastAsiaTheme="majorEastAsia" w:hAnsiTheme="majorHAnsi" w:cstheme="majorBidi"/>
      <w:b/>
      <w:bCs/>
      <w:color w:val="365F91" w:themeColor="accent1" w:themeShade="BF"/>
      <w:sz w:val="28"/>
      <w:szCs w:val="28"/>
    </w:rPr>
  </w:style>
  <w:style w:type="paragraph" w:customStyle="1" w:styleId="Txtparabullet">
    <w:name w:val="Txt_para_bullet"/>
    <w:link w:val="TxtparabulletChar"/>
    <w:qFormat/>
    <w:pPr>
      <w:spacing w:before="60" w:after="60" w:line="240" w:lineRule="auto"/>
      <w:jc w:val="both"/>
    </w:pPr>
    <w:rPr>
      <w:szCs w:val="24"/>
    </w:rPr>
  </w:style>
  <w:style w:type="character" w:customStyle="1" w:styleId="TxtparabulletChar">
    <w:name w:val="Txt_para_bullet Char"/>
    <w:basedOn w:val="DefaultParagraphFont"/>
    <w:link w:val="Txtparabullet"/>
    <w:rPr>
      <w:szCs w:val="24"/>
    </w:rPr>
  </w:style>
  <w:style w:type="paragraph" w:customStyle="1" w:styleId="PolicyIndentTxt">
    <w:name w:val="Policy_Indent_Txt"/>
    <w:link w:val="PolicyIndentTxtChar"/>
    <w:qFormat/>
    <w:pPr>
      <w:spacing w:after="120" w:line="240" w:lineRule="auto"/>
      <w:ind w:left="360"/>
      <w:jc w:val="both"/>
    </w:pPr>
  </w:style>
  <w:style w:type="character" w:customStyle="1" w:styleId="PolicyIndentTxtChar">
    <w:name w:val="Policy_Indent_Txt Char"/>
    <w:basedOn w:val="DefaultParagraphFont"/>
    <w:link w:val="PolicyIndentTxt"/>
  </w:style>
  <w:style w:type="paragraph" w:customStyle="1" w:styleId="Txtparalist">
    <w:name w:val="Txt_para_list"/>
    <w:link w:val="TxtparalistChar"/>
    <w:qFormat/>
    <w:pPr>
      <w:spacing w:before="120" w:after="120" w:line="240" w:lineRule="auto"/>
      <w:ind w:left="720"/>
      <w:contextualSpacing/>
      <w:jc w:val="both"/>
    </w:pPr>
  </w:style>
  <w:style w:type="character" w:customStyle="1" w:styleId="TxtparalistChar">
    <w:name w:val="Txt_para_list Char"/>
    <w:basedOn w:val="DefaultParagraphFont"/>
    <w:link w:val="Txtparalist"/>
  </w:style>
  <w:style w:type="paragraph" w:customStyle="1" w:styleId="PolicyBullettxt1">
    <w:name w:val="Policy_Bullet_txt1"/>
    <w:basedOn w:val="ListParagraph"/>
    <w:link w:val="PolicyBullettxt1Char"/>
    <w:qFormat/>
    <w:pPr>
      <w:numPr>
        <w:numId w:val="6"/>
      </w:numPr>
      <w:spacing w:after="120" w:line="240" w:lineRule="auto"/>
      <w:contextualSpacing w:val="0"/>
      <w:jc w:val="both"/>
    </w:pPr>
    <w:rPr>
      <w:rFonts w:cs="Arial"/>
    </w:rPr>
  </w:style>
  <w:style w:type="character" w:customStyle="1" w:styleId="PolicyBullettxt1Char">
    <w:name w:val="Policy_Bullet_txt1 Char"/>
    <w:basedOn w:val="ListParagraphChar"/>
    <w:link w:val="PolicyBullettxt1"/>
    <w:rPr>
      <w:rFonts w:asciiTheme="minorHAnsi" w:hAnsiTheme="minorHAnsi" w:cs="Arial"/>
      <w:sz w:val="22"/>
    </w:rPr>
  </w:style>
  <w:style w:type="paragraph" w:customStyle="1" w:styleId="PolicyCenterTitlePolicy">
    <w:name w:val="Policy_Center_Title_Policy"/>
    <w:link w:val="PolicyCenterTitlePolicyChar"/>
    <w:qFormat/>
    <w:pPr>
      <w:spacing w:after="480"/>
      <w:jc w:val="center"/>
    </w:pPr>
    <w:rPr>
      <w:rFonts w:eastAsia="Times New Roman" w:cs="Arial"/>
      <w:b/>
      <w:sz w:val="28"/>
      <w:szCs w:val="20"/>
    </w:rPr>
  </w:style>
  <w:style w:type="character" w:customStyle="1" w:styleId="PolicyCenterTitlePolicyChar">
    <w:name w:val="Policy_Center_Title_Policy Char"/>
    <w:basedOn w:val="DefaultParagraphFont"/>
    <w:link w:val="PolicyCenterTitlePolicy"/>
    <w:rPr>
      <w:rFonts w:eastAsia="Times New Roman" w:cs="Arial"/>
      <w:b/>
      <w:sz w:val="28"/>
      <w:szCs w:val="20"/>
    </w:rPr>
  </w:style>
  <w:style w:type="paragraph" w:customStyle="1" w:styleId="PolicyDochdrpolicy">
    <w:name w:val="Policy_Doc_hdr_policy"/>
    <w:link w:val="PolicyDochdrpolicyChar"/>
    <w:qFormat/>
    <w:pPr>
      <w:spacing w:before="360" w:after="120" w:line="240" w:lineRule="auto"/>
    </w:pPr>
    <w:rPr>
      <w:rFonts w:eastAsia="Times New Roman" w:cs="Arial"/>
      <w:b/>
      <w:sz w:val="24"/>
      <w:szCs w:val="20"/>
    </w:rPr>
  </w:style>
  <w:style w:type="character" w:customStyle="1" w:styleId="PolicyDochdrpolicyChar">
    <w:name w:val="Policy_Doc_hdr_policy Char"/>
    <w:basedOn w:val="DefaultParagraphFont"/>
    <w:link w:val="PolicyDochdrpolicy"/>
    <w:rPr>
      <w:rFonts w:eastAsia="Times New Roman" w:cs="Arial"/>
      <w:b/>
      <w:sz w:val="24"/>
      <w:szCs w:val="20"/>
    </w:rPr>
  </w:style>
  <w:style w:type="paragraph" w:customStyle="1" w:styleId="PolicyDocBulletPolicy">
    <w:name w:val="Policy_Doc_Bullet_Policy"/>
    <w:basedOn w:val="Normal"/>
    <w:link w:val="PolicyDocBulletPolicyChar"/>
    <w:qFormat/>
    <w:pPr>
      <w:numPr>
        <w:numId w:val="2"/>
      </w:numPr>
      <w:spacing w:before="120" w:after="120" w:line="240" w:lineRule="auto"/>
      <w:ind w:left="1886"/>
    </w:pPr>
    <w:rPr>
      <w:rFonts w:ascii="Calibri" w:eastAsia="Calibri" w:hAnsi="Calibri" w:cs="Times New Roman"/>
    </w:rPr>
  </w:style>
  <w:style w:type="character" w:customStyle="1" w:styleId="PolicyDocBulletPolicyChar">
    <w:name w:val="Policy_Doc_Bullet_Policy Char"/>
    <w:basedOn w:val="DefaultParagraphFont"/>
    <w:link w:val="PolicyDocBulletPolicy"/>
    <w:rPr>
      <w:rFonts w:ascii="Calibri" w:eastAsia="Calibri" w:hAnsi="Calibri" w:cs="Times New Roman"/>
      <w:sz w:val="22"/>
    </w:rPr>
  </w:style>
  <w:style w:type="paragraph" w:customStyle="1" w:styleId="PolicySubHead1">
    <w:name w:val="Policy_SubHead1"/>
    <w:link w:val="PolicySubHead1Char"/>
    <w:qFormat/>
    <w:pPr>
      <w:spacing w:before="240" w:after="120" w:line="240" w:lineRule="auto"/>
      <w:ind w:left="360"/>
    </w:pPr>
    <w:rPr>
      <w:rFonts w:cs="Arial"/>
      <w:b/>
      <w:szCs w:val="24"/>
    </w:rPr>
  </w:style>
  <w:style w:type="character" w:customStyle="1" w:styleId="PolicySubHead1Char">
    <w:name w:val="Policy_SubHead1 Char"/>
    <w:basedOn w:val="DefaultParagraphFont"/>
    <w:link w:val="PolicySubHead1"/>
    <w:rPr>
      <w:rFonts w:cs="Arial"/>
      <w:b/>
      <w:szCs w:val="24"/>
    </w:rPr>
  </w:style>
  <w:style w:type="paragraph" w:customStyle="1" w:styleId="PolicyIndentDEEP">
    <w:name w:val="Policy_Indent_DEEP"/>
    <w:link w:val="PolicyIndentDEEPChar"/>
    <w:qFormat/>
  </w:style>
  <w:style w:type="character" w:customStyle="1" w:styleId="PolicyIndentDEEPChar">
    <w:name w:val="Policy_Indent_DEEP Char"/>
    <w:basedOn w:val="DefaultParagraphFont"/>
    <w:link w:val="PolicyIndentDEEP"/>
  </w:style>
  <w:style w:type="paragraph" w:customStyle="1" w:styleId="IMPTTxt">
    <w:name w:val="IMPT_Txt"/>
    <w:link w:val="IMPTTxtChar"/>
    <w:qFormat/>
    <w:pPr>
      <w:spacing w:before="120" w:after="120" w:line="240" w:lineRule="auto"/>
      <w:ind w:left="72" w:hanging="72"/>
    </w:pPr>
    <w:rPr>
      <w:rFonts w:ascii="Calibri" w:eastAsia="PMingLiU" w:hAnsi="Calibri" w:cs="Calibri"/>
      <w:i/>
      <w:iCs/>
      <w:color w:val="FF0000"/>
      <w:sz w:val="22"/>
    </w:rPr>
  </w:style>
  <w:style w:type="character" w:customStyle="1" w:styleId="IMPTTxtChar">
    <w:name w:val="IMPT_Txt Char"/>
    <w:basedOn w:val="DefaultParagraphFont"/>
    <w:link w:val="IMPTTxt"/>
    <w:rPr>
      <w:rFonts w:ascii="Calibri" w:eastAsia="PMingLiU" w:hAnsi="Calibri" w:cs="Calibri"/>
      <w:i/>
      <w:iCs/>
      <w:color w:val="FF0000"/>
      <w:sz w:val="22"/>
    </w:rPr>
  </w:style>
  <w:style w:type="paragraph" w:customStyle="1" w:styleId="CautionContents">
    <w:name w:val="Caution_Contents"/>
    <w:link w:val="CautionContentsChar"/>
    <w:qFormat/>
    <w:pPr>
      <w:spacing w:after="0" w:line="240" w:lineRule="auto"/>
      <w:ind w:left="72"/>
    </w:pPr>
    <w:rPr>
      <w:rFonts w:ascii="Calibri" w:hAnsi="Calibri" w:cs="Calibri"/>
      <w:i/>
      <w:color w:val="984806" w:themeColor="accent6" w:themeShade="80"/>
      <w:szCs w:val="20"/>
    </w:rPr>
  </w:style>
  <w:style w:type="character" w:customStyle="1" w:styleId="CautionContentsChar">
    <w:name w:val="Caution_Contents Char"/>
    <w:basedOn w:val="DefaultParagraphFont"/>
    <w:link w:val="CautionContents"/>
    <w:rPr>
      <w:rFonts w:ascii="Calibri" w:hAnsi="Calibri" w:cs="Calibri"/>
      <w:i/>
      <w:color w:val="984806" w:themeColor="accent6" w:themeShade="80"/>
      <w:szCs w:val="20"/>
    </w:rPr>
  </w:style>
  <w:style w:type="paragraph" w:customStyle="1" w:styleId="DocSubBullet">
    <w:name w:val="Doc_SubBullet"/>
    <w:basedOn w:val="Normal"/>
    <w:qFormat/>
    <w:pPr>
      <w:numPr>
        <w:ilvl w:val="3"/>
        <w:numId w:val="7"/>
      </w:numPr>
      <w:spacing w:before="60" w:after="80"/>
      <w:ind w:left="1350"/>
    </w:pPr>
    <w:rPr>
      <w:rFonts w:eastAsia="Times New Roman" w:cs="Tahoma"/>
      <w:i/>
      <w:sz w:val="24"/>
    </w:rPr>
  </w:style>
  <w:style w:type="paragraph" w:customStyle="1" w:styleId="NumberedPolicy1">
    <w:name w:val="Numbered_Policy_1"/>
    <w:next w:val="Numberedsub1a"/>
    <w:link w:val="NumberedPolicy1Char"/>
    <w:qFormat/>
    <w:pPr>
      <w:numPr>
        <w:numId w:val="8"/>
      </w:numPr>
      <w:spacing w:before="180" w:after="120" w:line="240" w:lineRule="auto"/>
    </w:pPr>
    <w:rPr>
      <w:rFonts w:ascii="Arial Bold" w:hAnsi="Arial Bold" w:cs="Arial"/>
      <w:b/>
      <w:color w:val="000000" w:themeColor="text1"/>
      <w:sz w:val="22"/>
      <w:szCs w:val="24"/>
    </w:rPr>
  </w:style>
  <w:style w:type="character" w:customStyle="1" w:styleId="NumberedPolicy1Char">
    <w:name w:val="Numbered_Policy_1 Char"/>
    <w:basedOn w:val="DefaultParagraphFont"/>
    <w:link w:val="NumberedPolicy1"/>
    <w:rPr>
      <w:rFonts w:ascii="Arial Bold" w:hAnsi="Arial Bold" w:cs="Arial"/>
      <w:b/>
      <w:color w:val="000000" w:themeColor="text1"/>
      <w:sz w:val="22"/>
      <w:szCs w:val="24"/>
    </w:rPr>
  </w:style>
  <w:style w:type="paragraph" w:customStyle="1" w:styleId="NumberdSubstepi">
    <w:name w:val="Numberd_Sub_step_i"/>
    <w:link w:val="NumberdSubstepiChar"/>
    <w:qFormat/>
    <w:rPr>
      <w:rFonts w:cs="Arial"/>
      <w:szCs w:val="24"/>
    </w:rPr>
  </w:style>
  <w:style w:type="character" w:customStyle="1" w:styleId="NumberdSubstepiChar">
    <w:name w:val="Numberd_Sub_step_i Char"/>
    <w:basedOn w:val="DefaultParagraphFont"/>
    <w:link w:val="NumberdSubstepi"/>
    <w:rPr>
      <w:rFonts w:cs="Arial"/>
      <w:szCs w:val="24"/>
    </w:rPr>
  </w:style>
  <w:style w:type="paragraph" w:customStyle="1" w:styleId="Numberedsub1a">
    <w:name w:val="Numbered_sub1_a"/>
    <w:link w:val="Numberedsub1aChar"/>
    <w:qFormat/>
    <w:pPr>
      <w:numPr>
        <w:numId w:val="9"/>
      </w:numPr>
    </w:pPr>
    <w:rPr>
      <w:rFonts w:cs="Arial"/>
      <w:color w:val="000000" w:themeColor="text1"/>
      <w:szCs w:val="24"/>
    </w:rPr>
  </w:style>
  <w:style w:type="character" w:customStyle="1" w:styleId="Numberedsub1aChar">
    <w:name w:val="Numbered_sub1_a Char"/>
    <w:basedOn w:val="DefaultParagraphFont"/>
    <w:link w:val="Numberedsub1a"/>
    <w:rPr>
      <w:rFonts w:cs="Arial"/>
      <w:color w:val="000000" w:themeColor="text1"/>
      <w:szCs w:val="24"/>
    </w:rPr>
  </w:style>
  <w:style w:type="paragraph" w:customStyle="1" w:styleId="Nmbrdisubstep">
    <w:name w:val="Nmbrd_i_substep"/>
    <w:link w:val="NmbrdisubstepChar"/>
    <w:qFormat/>
    <w:pPr>
      <w:numPr>
        <w:ilvl w:val="1"/>
        <w:numId w:val="9"/>
      </w:numPr>
    </w:pPr>
    <w:rPr>
      <w:rFonts w:cs="Arial"/>
      <w:color w:val="000000" w:themeColor="text1"/>
      <w:szCs w:val="24"/>
    </w:rPr>
  </w:style>
  <w:style w:type="character" w:customStyle="1" w:styleId="NmbrdisubstepChar">
    <w:name w:val="Nmbrd_i_substep Char"/>
    <w:basedOn w:val="DefaultParagraphFont"/>
    <w:link w:val="Nmbrdisubstep"/>
    <w:rPr>
      <w:rFonts w:cs="Arial"/>
      <w:color w:val="000000" w:themeColor="text1"/>
      <w:szCs w:val="24"/>
    </w:rPr>
  </w:style>
  <w:style w:type="paragraph" w:customStyle="1" w:styleId="Nmbrd1Indntd">
    <w:name w:val="Nmbrd_1_Indntd"/>
    <w:link w:val="Nmbrd1IndntdChar"/>
    <w:qFormat/>
    <w:pPr>
      <w:numPr>
        <w:numId w:val="10"/>
      </w:numPr>
    </w:pPr>
    <w:rPr>
      <w:rFonts w:cs="Arial"/>
      <w:color w:val="000000" w:themeColor="text1"/>
      <w:szCs w:val="24"/>
    </w:rPr>
  </w:style>
  <w:style w:type="character" w:customStyle="1" w:styleId="Nmbrd1IndntdChar">
    <w:name w:val="Nmbrd_1_Indntd Char"/>
    <w:basedOn w:val="DefaultParagraphFont"/>
    <w:link w:val="Nmbrd1Indntd"/>
    <w:rPr>
      <w:rFonts w:cs="Arial"/>
      <w:color w:val="000000" w:themeColor="text1"/>
      <w:szCs w:val="24"/>
    </w:rPr>
  </w:style>
  <w:style w:type="paragraph" w:customStyle="1" w:styleId="Numbered1Heading">
    <w:name w:val="Numbered1_Heading"/>
    <w:link w:val="Numbered1HeadingChar"/>
    <w:autoRedefine/>
    <w:qFormat/>
    <w:pPr>
      <w:numPr>
        <w:numId w:val="11"/>
      </w:numPr>
      <w:ind w:left="270" w:hanging="270"/>
      <w:outlineLvl w:val="0"/>
    </w:pPr>
    <w:rPr>
      <w:rFonts w:asciiTheme="minorHAnsi" w:hAnsiTheme="minorHAnsi" w:cstheme="minorHAnsi"/>
      <w:b/>
      <w:sz w:val="22"/>
    </w:rPr>
  </w:style>
  <w:style w:type="character" w:customStyle="1" w:styleId="Numbered1HeadingChar">
    <w:name w:val="Numbered1_Heading Char"/>
    <w:basedOn w:val="DefaultParagraphFont"/>
    <w:link w:val="Numbered1Heading"/>
    <w:rPr>
      <w:rFonts w:asciiTheme="minorHAnsi" w:hAnsiTheme="minorHAnsi" w:cstheme="minorHAnsi"/>
      <w:b/>
      <w:sz w:val="22"/>
    </w:rPr>
  </w:style>
  <w:style w:type="paragraph" w:customStyle="1" w:styleId="Note">
    <w:name w:val="Note"/>
    <w:basedOn w:val="Normal"/>
    <w:link w:val="NoteChar"/>
    <w:autoRedefine/>
    <w:qFormat/>
    <w:rsid w:val="00171DB2"/>
    <w:pPr>
      <w:pBdr>
        <w:top w:val="single" w:sz="4" w:space="1" w:color="984806" w:themeColor="accent6" w:themeShade="80"/>
        <w:bottom w:val="single" w:sz="4" w:space="0" w:color="984806" w:themeColor="accent6" w:themeShade="80"/>
      </w:pBdr>
      <w:shd w:val="clear" w:color="auto" w:fill="FFFFCC"/>
      <w:spacing w:after="120"/>
      <w:ind w:left="1800" w:hanging="540"/>
    </w:pPr>
    <w:rPr>
      <w:rFonts w:cstheme="minorHAnsi"/>
      <w:i/>
      <w:color w:val="984806" w:themeColor="accent6" w:themeShade="80"/>
    </w:rPr>
  </w:style>
  <w:style w:type="character" w:customStyle="1" w:styleId="NoteChar">
    <w:name w:val="Note Char"/>
    <w:basedOn w:val="DefaultParagraphFont"/>
    <w:link w:val="Note"/>
    <w:rsid w:val="00171DB2"/>
    <w:rPr>
      <w:rFonts w:asciiTheme="minorHAnsi" w:hAnsiTheme="minorHAnsi" w:cstheme="minorHAnsi"/>
      <w:i/>
      <w:color w:val="984806" w:themeColor="accent6" w:themeShade="80"/>
      <w:sz w:val="22"/>
      <w:shd w:val="clear" w:color="auto" w:fill="FFFFCC"/>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Theme="minorHAnsi" w:hAnsiTheme="minorHAnsi"/>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heme="minorHAnsi" w:hAnsiTheme="minorHAnsi"/>
      <w:b/>
      <w:bCs/>
      <w:szCs w:val="20"/>
    </w:rPr>
  </w:style>
  <w:style w:type="paragraph" w:customStyle="1" w:styleId="Footer1">
    <w:name w:val="Footer1"/>
    <w:link w:val="footerChar0"/>
    <w:autoRedefine/>
    <w:qFormat/>
    <w:pPr>
      <w:pBdr>
        <w:top w:val="single" w:sz="4" w:space="1" w:color="auto"/>
      </w:pBdr>
      <w:spacing w:after="0"/>
    </w:pPr>
    <w:rPr>
      <w:rFonts w:asciiTheme="minorHAnsi" w:hAnsiTheme="minorHAnsi"/>
      <w:sz w:val="22"/>
    </w:rPr>
  </w:style>
  <w:style w:type="character" w:customStyle="1" w:styleId="footerChar0">
    <w:name w:val="footer Char"/>
    <w:basedOn w:val="DefaultParagraphFont"/>
    <w:link w:val="Footer1"/>
    <w:rPr>
      <w:rFonts w:asciiTheme="minorHAnsi" w:hAnsiTheme="minorHAnsi"/>
      <w:sz w:val="22"/>
    </w:rPr>
  </w:style>
  <w:style w:type="paragraph" w:styleId="BodyTextIndent">
    <w:name w:val="Body Text Indent"/>
    <w:basedOn w:val="Normal"/>
    <w:link w:val="BodyTextIndentChar"/>
    <w:rsid w:val="009E6302"/>
    <w:pPr>
      <w:spacing w:before="120" w:after="120" w:line="240" w:lineRule="auto"/>
      <w:ind w:left="1170" w:hanging="666"/>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E630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160">
      <w:bodyDiv w:val="1"/>
      <w:marLeft w:val="0"/>
      <w:marRight w:val="0"/>
      <w:marTop w:val="0"/>
      <w:marBottom w:val="0"/>
      <w:divBdr>
        <w:top w:val="none" w:sz="0" w:space="0" w:color="auto"/>
        <w:left w:val="none" w:sz="0" w:space="0" w:color="auto"/>
        <w:bottom w:val="none" w:sz="0" w:space="0" w:color="auto"/>
        <w:right w:val="none" w:sz="0" w:space="0" w:color="auto"/>
      </w:divBdr>
    </w:div>
    <w:div w:id="247814040">
      <w:bodyDiv w:val="1"/>
      <w:marLeft w:val="0"/>
      <w:marRight w:val="0"/>
      <w:marTop w:val="0"/>
      <w:marBottom w:val="0"/>
      <w:divBdr>
        <w:top w:val="none" w:sz="0" w:space="0" w:color="auto"/>
        <w:left w:val="none" w:sz="0" w:space="0" w:color="auto"/>
        <w:bottom w:val="none" w:sz="0" w:space="0" w:color="auto"/>
        <w:right w:val="none" w:sz="0" w:space="0" w:color="auto"/>
      </w:divBdr>
    </w:div>
    <w:div w:id="569656369">
      <w:bodyDiv w:val="1"/>
      <w:marLeft w:val="0"/>
      <w:marRight w:val="0"/>
      <w:marTop w:val="0"/>
      <w:marBottom w:val="0"/>
      <w:divBdr>
        <w:top w:val="none" w:sz="0" w:space="0" w:color="auto"/>
        <w:left w:val="none" w:sz="0" w:space="0" w:color="auto"/>
        <w:bottom w:val="none" w:sz="0" w:space="0" w:color="auto"/>
        <w:right w:val="none" w:sz="0" w:space="0" w:color="auto"/>
      </w:divBdr>
    </w:div>
    <w:div w:id="778253849">
      <w:bodyDiv w:val="1"/>
      <w:marLeft w:val="0"/>
      <w:marRight w:val="0"/>
      <w:marTop w:val="0"/>
      <w:marBottom w:val="0"/>
      <w:divBdr>
        <w:top w:val="none" w:sz="0" w:space="0" w:color="auto"/>
        <w:left w:val="none" w:sz="0" w:space="0" w:color="auto"/>
        <w:bottom w:val="none" w:sz="0" w:space="0" w:color="auto"/>
        <w:right w:val="none" w:sz="0" w:space="0" w:color="auto"/>
      </w:divBdr>
    </w:div>
    <w:div w:id="800537496">
      <w:bodyDiv w:val="1"/>
      <w:marLeft w:val="0"/>
      <w:marRight w:val="0"/>
      <w:marTop w:val="0"/>
      <w:marBottom w:val="0"/>
      <w:divBdr>
        <w:top w:val="none" w:sz="0" w:space="0" w:color="auto"/>
        <w:left w:val="none" w:sz="0" w:space="0" w:color="auto"/>
        <w:bottom w:val="none" w:sz="0" w:space="0" w:color="auto"/>
        <w:right w:val="none" w:sz="0" w:space="0" w:color="auto"/>
      </w:divBdr>
    </w:div>
    <w:div w:id="1042170219">
      <w:bodyDiv w:val="1"/>
      <w:marLeft w:val="0"/>
      <w:marRight w:val="0"/>
      <w:marTop w:val="0"/>
      <w:marBottom w:val="0"/>
      <w:divBdr>
        <w:top w:val="none" w:sz="0" w:space="0" w:color="auto"/>
        <w:left w:val="none" w:sz="0" w:space="0" w:color="auto"/>
        <w:bottom w:val="none" w:sz="0" w:space="0" w:color="auto"/>
        <w:right w:val="none" w:sz="0" w:space="0" w:color="auto"/>
      </w:divBdr>
    </w:div>
    <w:div w:id="1101686589">
      <w:bodyDiv w:val="1"/>
      <w:marLeft w:val="0"/>
      <w:marRight w:val="0"/>
      <w:marTop w:val="0"/>
      <w:marBottom w:val="0"/>
      <w:divBdr>
        <w:top w:val="none" w:sz="0" w:space="0" w:color="auto"/>
        <w:left w:val="none" w:sz="0" w:space="0" w:color="auto"/>
        <w:bottom w:val="none" w:sz="0" w:space="0" w:color="auto"/>
        <w:right w:val="none" w:sz="0" w:space="0" w:color="auto"/>
      </w:divBdr>
    </w:div>
    <w:div w:id="1761633920">
      <w:bodyDiv w:val="1"/>
      <w:marLeft w:val="0"/>
      <w:marRight w:val="0"/>
      <w:marTop w:val="0"/>
      <w:marBottom w:val="0"/>
      <w:divBdr>
        <w:top w:val="none" w:sz="0" w:space="0" w:color="auto"/>
        <w:left w:val="none" w:sz="0" w:space="0" w:color="auto"/>
        <w:bottom w:val="none" w:sz="0" w:space="0" w:color="auto"/>
        <w:right w:val="none" w:sz="0" w:space="0" w:color="auto"/>
      </w:divBdr>
    </w:div>
    <w:div w:id="1903717034">
      <w:bodyDiv w:val="1"/>
      <w:marLeft w:val="0"/>
      <w:marRight w:val="0"/>
      <w:marTop w:val="0"/>
      <w:marBottom w:val="0"/>
      <w:divBdr>
        <w:top w:val="none" w:sz="0" w:space="0" w:color="auto"/>
        <w:left w:val="none" w:sz="0" w:space="0" w:color="auto"/>
        <w:bottom w:val="none" w:sz="0" w:space="0" w:color="auto"/>
        <w:right w:val="none" w:sz="0" w:space="0" w:color="auto"/>
      </w:divBdr>
    </w:div>
    <w:div w:id="209658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adiversion.usdoj.gov/21cfr/cfr/1306/1306_07.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96d200c4-7233-4def-8366-c09df686b4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CA96A663FB240BC9DC6CFB3351A92" ma:contentTypeVersion="0" ma:contentTypeDescription="Create a new document." ma:contentTypeScope="" ma:versionID="3b9c4fd1e259fb885c36aaf60a6e57a1">
  <xsd:schema xmlns:xsd="http://www.w3.org/2001/XMLSchema" xmlns:xs="http://www.w3.org/2001/XMLSchema" xmlns:p="http://schemas.microsoft.com/office/2006/metadata/properties" xmlns:ns2="96d200c4-7233-4def-8366-c09df686b45b" targetNamespace="http://schemas.microsoft.com/office/2006/metadata/properties" ma:root="true" ma:fieldsID="5cd3cdc06ee8a7b437fb5e659b4e6d12" ns2:_="">
    <xsd:import namespace="96d200c4-7233-4def-8366-c09df686b45b"/>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200c4-7233-4def-8366-c09df686b45b"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2EEDD-8CB7-4539-94AE-B2FAFD335494}">
  <ds:schemaRefs>
    <ds:schemaRef ds:uri="http://schemas.microsoft.com/office/infopath/2007/PartnerControls"/>
    <ds:schemaRef ds:uri="http://purl.org/dc/elements/1.1/"/>
    <ds:schemaRef ds:uri="96d200c4-7233-4def-8366-c09df686b45b"/>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148734A-2626-40A2-8046-CD803BEBBB33}">
  <ds:schemaRefs>
    <ds:schemaRef ds:uri="http://schemas.microsoft.com/sharepoint/v3/contenttype/forms"/>
  </ds:schemaRefs>
</ds:datastoreItem>
</file>

<file path=customXml/itemProps3.xml><?xml version="1.0" encoding="utf-8"?>
<ds:datastoreItem xmlns:ds="http://schemas.openxmlformats.org/officeDocument/2006/customXml" ds:itemID="{BBDD2679-55C0-4FB1-B14E-374D3D627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200c4-7233-4def-8366-c09df686b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BD9FE-9A30-4A68-B838-6B4DBBE9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桐牡敍楲慣</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Creasy, Stephen M.</cp:lastModifiedBy>
  <cp:revision>2</cp:revision>
  <cp:lastPrinted>2011-01-06T17:56:00Z</cp:lastPrinted>
  <dcterms:created xsi:type="dcterms:W3CDTF">2022-12-20T18:48:00Z</dcterms:created>
  <dcterms:modified xsi:type="dcterms:W3CDTF">2022-12-20T18:48:00Z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0x0101008B2CA96A663FB240BC9DC6CFB3351A92</vt:lpwstr>
  </property>
</Properties>
</file>